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F6" w:rsidRPr="00784214" w:rsidRDefault="00AF7496" w:rsidP="00784214">
      <w:pPr>
        <w:pStyle w:val="Heading1"/>
      </w:pPr>
      <w:r w:rsidRPr="00AF7496">
        <w:t>For Budget 2019 we will be investing $548.702m for initiatives that directly affect disabled people</w:t>
      </w:r>
    </w:p>
    <w:p w:rsidR="00784214" w:rsidRDefault="00784214" w:rsidP="00784214">
      <w:pPr>
        <w:spacing w:line="360" w:lineRule="auto"/>
        <w:rPr>
          <w:rFonts w:ascii="Arial Mäori" w:hAnsi="Arial Mäori"/>
          <w:b/>
          <w:bCs/>
          <w:sz w:val="36"/>
          <w:szCs w:val="32"/>
        </w:rPr>
      </w:pPr>
    </w:p>
    <w:p w:rsidR="00AF7496" w:rsidRPr="00AF7496" w:rsidRDefault="00AF7496" w:rsidP="00AF7496">
      <w:pPr>
        <w:rPr>
          <w:rFonts w:ascii="Arial Mäori" w:hAnsi="Arial Mäori"/>
          <w:sz w:val="36"/>
          <w:szCs w:val="32"/>
        </w:rPr>
      </w:pPr>
      <w:r w:rsidRPr="00AF7496">
        <w:rPr>
          <w:rFonts w:ascii="Arial Mäori" w:hAnsi="Arial Mäori"/>
          <w:b/>
          <w:bCs/>
          <w:sz w:val="36"/>
          <w:szCs w:val="32"/>
        </w:rPr>
        <w:t>Education $13.97m</w:t>
      </w:r>
    </w:p>
    <w:p w:rsidR="00AF7496" w:rsidRPr="00AF7496" w:rsidRDefault="00AF7496" w:rsidP="00AF7496">
      <w:pPr>
        <w:rPr>
          <w:rFonts w:ascii="Arial Mäori" w:hAnsi="Arial Mäori"/>
          <w:sz w:val="32"/>
          <w:szCs w:val="32"/>
        </w:rPr>
      </w:pPr>
      <w:r w:rsidRPr="00AF7496">
        <w:rPr>
          <w:rFonts w:ascii="Arial Mäori" w:hAnsi="Arial Mäori"/>
          <w:b/>
          <w:bCs/>
          <w:sz w:val="32"/>
          <w:szCs w:val="32"/>
        </w:rPr>
        <w:t>Learning Support - Addressing critical cost and demand pressures for children with disability and learning support needs</w:t>
      </w:r>
    </w:p>
    <w:p w:rsidR="00000000" w:rsidRPr="00AF7496" w:rsidRDefault="00784214" w:rsidP="00AF7496">
      <w:pPr>
        <w:numPr>
          <w:ilvl w:val="0"/>
          <w:numId w:val="33"/>
        </w:numPr>
        <w:rPr>
          <w:rFonts w:ascii="Arial Mäori" w:hAnsi="Arial Mäori"/>
          <w:sz w:val="32"/>
          <w:szCs w:val="32"/>
        </w:rPr>
      </w:pPr>
      <w:r w:rsidRPr="00AF7496">
        <w:rPr>
          <w:rFonts w:ascii="Arial Mäori" w:hAnsi="Arial Mäori"/>
          <w:sz w:val="32"/>
          <w:szCs w:val="32"/>
        </w:rPr>
        <w:t xml:space="preserve">Includes two relevant components: maintaining access to education for deaf and hard of hearing children and young </w:t>
      </w:r>
      <w:r w:rsidRPr="00AF7496">
        <w:rPr>
          <w:rFonts w:ascii="Arial Mäori" w:hAnsi="Arial Mäori"/>
          <w:sz w:val="32"/>
          <w:szCs w:val="32"/>
        </w:rPr>
        <w:t>people, and learning support: increasing access to assistive technology</w:t>
      </w:r>
    </w:p>
    <w:p w:rsidR="00000000" w:rsidRPr="00AF7496" w:rsidRDefault="00784214" w:rsidP="00AF7496">
      <w:pPr>
        <w:numPr>
          <w:ilvl w:val="0"/>
          <w:numId w:val="33"/>
        </w:numPr>
        <w:rPr>
          <w:rFonts w:ascii="Arial Mäori" w:hAnsi="Arial Mäori"/>
          <w:sz w:val="32"/>
          <w:szCs w:val="32"/>
        </w:rPr>
      </w:pPr>
      <w:r w:rsidRPr="00AF7496">
        <w:rPr>
          <w:rFonts w:ascii="Arial Mäori" w:hAnsi="Arial Mäori"/>
          <w:sz w:val="32"/>
          <w:szCs w:val="32"/>
        </w:rPr>
        <w:t>Led by the Associate Minister of Education</w:t>
      </w:r>
    </w:p>
    <w:p w:rsidR="00000000" w:rsidRPr="00AF7496" w:rsidRDefault="00784214" w:rsidP="00AF7496">
      <w:pPr>
        <w:numPr>
          <w:ilvl w:val="0"/>
          <w:numId w:val="33"/>
        </w:numPr>
        <w:rPr>
          <w:rFonts w:ascii="Arial Mäori" w:hAnsi="Arial Mäori"/>
          <w:sz w:val="32"/>
          <w:szCs w:val="32"/>
        </w:rPr>
      </w:pPr>
      <w:r w:rsidRPr="00AF7496">
        <w:rPr>
          <w:rFonts w:ascii="Arial Mäori" w:hAnsi="Arial Mäori"/>
          <w:sz w:val="32"/>
          <w:szCs w:val="32"/>
        </w:rPr>
        <w:t xml:space="preserve">Funding </w:t>
      </w:r>
      <w:r w:rsidRPr="00AF7496">
        <w:rPr>
          <w:rFonts w:ascii="Arial Mäori" w:hAnsi="Arial Mäori"/>
          <w:sz w:val="32"/>
          <w:szCs w:val="32"/>
        </w:rPr>
        <w:t>(for the components of the initiative related to children with disability and learning support needs): $13.97m</w:t>
      </w:r>
    </w:p>
    <w:p w:rsidR="00000000" w:rsidRPr="00AF7496" w:rsidRDefault="00784214" w:rsidP="00AF7496">
      <w:pPr>
        <w:numPr>
          <w:ilvl w:val="0"/>
          <w:numId w:val="33"/>
        </w:numPr>
        <w:rPr>
          <w:rFonts w:ascii="Arial Mäori" w:hAnsi="Arial Mäori"/>
          <w:sz w:val="32"/>
          <w:szCs w:val="32"/>
        </w:rPr>
      </w:pPr>
      <w:r w:rsidRPr="00AF7496">
        <w:rPr>
          <w:rFonts w:ascii="Arial Mäori" w:hAnsi="Arial Mäori"/>
          <w:sz w:val="32"/>
          <w:szCs w:val="32"/>
        </w:rPr>
        <w:t>This is in addition to the $217m over four years for approximately 600 new Lear</w:t>
      </w:r>
      <w:r w:rsidRPr="00AF7496">
        <w:rPr>
          <w:rFonts w:ascii="Arial Mäori" w:hAnsi="Arial Mäori"/>
          <w:sz w:val="32"/>
          <w:szCs w:val="32"/>
        </w:rPr>
        <w:t>ning Support Coordinators announced in November</w:t>
      </w:r>
    </w:p>
    <w:p w:rsidR="00AF7496" w:rsidRPr="00AF7496" w:rsidRDefault="00AF7496" w:rsidP="00784214">
      <w:pPr>
        <w:spacing w:after="0" w:line="360" w:lineRule="auto"/>
        <w:rPr>
          <w:rFonts w:ascii="Arial Mäori" w:hAnsi="Arial Mäori"/>
          <w:sz w:val="32"/>
          <w:szCs w:val="32"/>
        </w:rPr>
      </w:pPr>
    </w:p>
    <w:p w:rsidR="00AF7496" w:rsidRPr="00AF7496" w:rsidRDefault="00AF7496" w:rsidP="00F113EF">
      <w:pPr>
        <w:rPr>
          <w:rFonts w:ascii="Arial Mäori" w:hAnsi="Arial Mäori"/>
          <w:sz w:val="36"/>
          <w:szCs w:val="32"/>
        </w:rPr>
      </w:pPr>
      <w:r w:rsidRPr="00AF7496">
        <w:rPr>
          <w:rFonts w:ascii="Arial Mäori" w:hAnsi="Arial Mäori"/>
          <w:b/>
          <w:bCs/>
          <w:sz w:val="36"/>
          <w:szCs w:val="32"/>
        </w:rPr>
        <w:t>Employment $26.332m</w:t>
      </w:r>
    </w:p>
    <w:p w:rsidR="00AF7496" w:rsidRPr="00AF7496" w:rsidRDefault="00AF7496" w:rsidP="00AF7496">
      <w:pPr>
        <w:rPr>
          <w:rFonts w:ascii="Arial Mäori" w:hAnsi="Arial Mäori"/>
          <w:sz w:val="32"/>
          <w:szCs w:val="32"/>
        </w:rPr>
      </w:pPr>
      <w:r w:rsidRPr="00AF7496">
        <w:rPr>
          <w:rFonts w:ascii="Arial Mäori" w:hAnsi="Arial Mäori"/>
          <w:b/>
          <w:bCs/>
          <w:sz w:val="32"/>
          <w:szCs w:val="32"/>
        </w:rPr>
        <w:t xml:space="preserve">Improving work and wider wellbeing outcomes for disabled people and people with health conditions </w:t>
      </w:r>
    </w:p>
    <w:p w:rsidR="00000000" w:rsidRPr="00AF7496" w:rsidRDefault="00784214" w:rsidP="00AF7496">
      <w:pPr>
        <w:numPr>
          <w:ilvl w:val="0"/>
          <w:numId w:val="34"/>
        </w:numPr>
        <w:rPr>
          <w:rFonts w:ascii="Arial Mäori" w:hAnsi="Arial Mäori"/>
          <w:sz w:val="32"/>
          <w:szCs w:val="32"/>
        </w:rPr>
      </w:pPr>
      <w:r w:rsidRPr="00AF7496">
        <w:rPr>
          <w:rFonts w:ascii="Arial Mäori" w:hAnsi="Arial Mäori"/>
          <w:sz w:val="32"/>
          <w:szCs w:val="32"/>
        </w:rPr>
        <w:t>To support 2,600 disabled people and people with health conditions to find and stay in meaningful and suitable employ</w:t>
      </w:r>
      <w:r w:rsidRPr="00AF7496">
        <w:rPr>
          <w:rFonts w:ascii="Arial Mäori" w:hAnsi="Arial Mäori"/>
          <w:sz w:val="32"/>
          <w:szCs w:val="32"/>
        </w:rPr>
        <w:t xml:space="preserve">ment, increase their </w:t>
      </w:r>
      <w:r w:rsidRPr="00AF7496">
        <w:rPr>
          <w:rFonts w:ascii="Arial Mäori" w:hAnsi="Arial Mäori"/>
          <w:sz w:val="32"/>
          <w:szCs w:val="32"/>
        </w:rPr>
        <w:lastRenderedPageBreak/>
        <w:t>knowledge and skills and improve their health and wider wellbeing</w:t>
      </w:r>
    </w:p>
    <w:p w:rsidR="00000000" w:rsidRPr="00AF7496" w:rsidRDefault="00784214" w:rsidP="00AF7496">
      <w:pPr>
        <w:numPr>
          <w:ilvl w:val="0"/>
          <w:numId w:val="34"/>
        </w:numPr>
        <w:rPr>
          <w:rFonts w:ascii="Arial Mäori" w:hAnsi="Arial Mäori"/>
          <w:sz w:val="32"/>
          <w:szCs w:val="32"/>
        </w:rPr>
      </w:pPr>
      <w:r w:rsidRPr="00AF7496">
        <w:rPr>
          <w:rFonts w:ascii="Arial Mäori" w:hAnsi="Arial Mäori"/>
          <w:sz w:val="32"/>
          <w:szCs w:val="32"/>
        </w:rPr>
        <w:t xml:space="preserve">Provides funding for the </w:t>
      </w:r>
      <w:proofErr w:type="spellStart"/>
      <w:r w:rsidRPr="00AF7496">
        <w:rPr>
          <w:rFonts w:ascii="Arial Mäori" w:hAnsi="Arial Mäori"/>
          <w:sz w:val="32"/>
          <w:szCs w:val="32"/>
        </w:rPr>
        <w:t>Oranga</w:t>
      </w:r>
      <w:proofErr w:type="spellEnd"/>
      <w:r w:rsidRPr="00AF7496">
        <w:rPr>
          <w:rFonts w:ascii="Arial Mäori" w:hAnsi="Arial Mäori"/>
          <w:sz w:val="32"/>
          <w:szCs w:val="32"/>
        </w:rPr>
        <w:t xml:space="preserve"> </w:t>
      </w:r>
      <w:proofErr w:type="spellStart"/>
      <w:r w:rsidRPr="00AF7496">
        <w:rPr>
          <w:rFonts w:ascii="Arial Mäori" w:hAnsi="Arial Mäori"/>
          <w:sz w:val="32"/>
          <w:szCs w:val="32"/>
        </w:rPr>
        <w:t>Mahi</w:t>
      </w:r>
      <w:proofErr w:type="spellEnd"/>
      <w:r w:rsidRPr="00AF7496">
        <w:rPr>
          <w:rFonts w:ascii="Arial Mäori" w:hAnsi="Arial Mäori"/>
          <w:sz w:val="32"/>
          <w:szCs w:val="32"/>
        </w:rPr>
        <w:t xml:space="preserve"> programme and disability Employment Services, as well as covering </w:t>
      </w:r>
      <w:r w:rsidRPr="00AF7496">
        <w:rPr>
          <w:rFonts w:ascii="Arial Mäori" w:hAnsi="Arial Mäori"/>
          <w:sz w:val="32"/>
          <w:szCs w:val="32"/>
        </w:rPr>
        <w:t>additional costs of disability in employment and work-related training</w:t>
      </w:r>
    </w:p>
    <w:p w:rsidR="00000000" w:rsidRPr="00AF7496" w:rsidRDefault="00784214" w:rsidP="00AF7496">
      <w:pPr>
        <w:numPr>
          <w:ilvl w:val="0"/>
          <w:numId w:val="34"/>
        </w:numPr>
        <w:rPr>
          <w:rFonts w:ascii="Arial Mäori" w:hAnsi="Arial Mäori"/>
          <w:sz w:val="32"/>
          <w:szCs w:val="32"/>
        </w:rPr>
      </w:pPr>
      <w:r w:rsidRPr="00AF7496">
        <w:rPr>
          <w:rFonts w:ascii="Arial Mäori" w:hAnsi="Arial Mäori"/>
          <w:sz w:val="32"/>
          <w:szCs w:val="32"/>
        </w:rPr>
        <w:t>Led by the Minister for Social Development</w:t>
      </w:r>
    </w:p>
    <w:p w:rsidR="00000000" w:rsidRPr="00AF7496" w:rsidRDefault="00784214" w:rsidP="00AF7496">
      <w:pPr>
        <w:numPr>
          <w:ilvl w:val="0"/>
          <w:numId w:val="34"/>
        </w:numPr>
        <w:rPr>
          <w:rFonts w:ascii="Arial Mäori" w:hAnsi="Arial Mäori"/>
          <w:sz w:val="32"/>
          <w:szCs w:val="32"/>
        </w:rPr>
      </w:pPr>
      <w:r w:rsidRPr="00AF7496">
        <w:rPr>
          <w:rFonts w:ascii="Arial Mäori" w:hAnsi="Arial Mäori"/>
          <w:sz w:val="32"/>
          <w:szCs w:val="32"/>
        </w:rPr>
        <w:t>Funding: $</w:t>
      </w:r>
      <w:r w:rsidRPr="00AF7496">
        <w:rPr>
          <w:rFonts w:ascii="Arial Mäori" w:hAnsi="Arial Mäori"/>
          <w:sz w:val="32"/>
          <w:szCs w:val="32"/>
        </w:rPr>
        <w:t>26.332m</w:t>
      </w:r>
    </w:p>
    <w:p w:rsidR="00AF7496" w:rsidRPr="00AF7496" w:rsidRDefault="00AF7496" w:rsidP="00784214">
      <w:pPr>
        <w:spacing w:after="0" w:line="360" w:lineRule="auto"/>
        <w:rPr>
          <w:rFonts w:ascii="Arial Mäori" w:hAnsi="Arial Mäori"/>
          <w:sz w:val="32"/>
          <w:szCs w:val="32"/>
        </w:rPr>
      </w:pPr>
    </w:p>
    <w:p w:rsidR="00AF7496" w:rsidRPr="00AF7496" w:rsidRDefault="00AF7496" w:rsidP="00AF7496">
      <w:pPr>
        <w:rPr>
          <w:rFonts w:ascii="Arial Mäori" w:hAnsi="Arial Mäori"/>
          <w:sz w:val="36"/>
          <w:szCs w:val="32"/>
        </w:rPr>
      </w:pPr>
      <w:r w:rsidRPr="00AF7496">
        <w:rPr>
          <w:rFonts w:ascii="Arial Mäori" w:hAnsi="Arial Mäori"/>
          <w:b/>
          <w:bCs/>
          <w:sz w:val="36"/>
          <w:szCs w:val="32"/>
        </w:rPr>
        <w:t>Social $18.656m</w:t>
      </w:r>
    </w:p>
    <w:p w:rsidR="00AF7496" w:rsidRPr="00AF7496" w:rsidRDefault="00AF7496" w:rsidP="00AF7496">
      <w:pPr>
        <w:rPr>
          <w:rFonts w:ascii="Arial Mäori" w:hAnsi="Arial Mäori"/>
          <w:sz w:val="32"/>
          <w:szCs w:val="32"/>
        </w:rPr>
      </w:pPr>
      <w:r w:rsidRPr="00AF7496">
        <w:rPr>
          <w:rFonts w:ascii="Arial Mäori" w:hAnsi="Arial Mäori"/>
          <w:b/>
          <w:bCs/>
          <w:sz w:val="32"/>
          <w:szCs w:val="32"/>
        </w:rPr>
        <w:t xml:space="preserve">NGO Cost Pressures </w:t>
      </w:r>
    </w:p>
    <w:p w:rsidR="00000000" w:rsidRPr="00AF7496" w:rsidRDefault="00784214" w:rsidP="00AF7496">
      <w:pPr>
        <w:numPr>
          <w:ilvl w:val="0"/>
          <w:numId w:val="35"/>
        </w:numPr>
        <w:rPr>
          <w:rFonts w:ascii="Arial Mäori" w:hAnsi="Arial Mäori"/>
          <w:sz w:val="32"/>
          <w:szCs w:val="32"/>
        </w:rPr>
      </w:pPr>
      <w:r w:rsidRPr="00AF7496">
        <w:rPr>
          <w:rFonts w:ascii="Arial Mäori" w:hAnsi="Arial Mäori"/>
          <w:sz w:val="32"/>
          <w:szCs w:val="32"/>
        </w:rPr>
        <w:t xml:space="preserve">To recognise cost pressures experienced over the past few years within the delivery of selected programmes and services, including some community participation services for disabled people that allow them to more fully participate in their </w:t>
      </w:r>
      <w:r w:rsidRPr="00AF7496">
        <w:rPr>
          <w:rFonts w:ascii="Arial Mäori" w:hAnsi="Arial Mäori"/>
          <w:sz w:val="32"/>
          <w:szCs w:val="32"/>
        </w:rPr>
        <w:t xml:space="preserve">communities through enhancement of available skills, knowledge and services. </w:t>
      </w:r>
    </w:p>
    <w:p w:rsidR="00000000" w:rsidRPr="00AF7496" w:rsidRDefault="00784214" w:rsidP="00AF7496">
      <w:pPr>
        <w:numPr>
          <w:ilvl w:val="0"/>
          <w:numId w:val="35"/>
        </w:numPr>
        <w:rPr>
          <w:rFonts w:ascii="Arial Mäori" w:hAnsi="Arial Mäori"/>
          <w:sz w:val="32"/>
          <w:szCs w:val="32"/>
        </w:rPr>
      </w:pPr>
      <w:r w:rsidRPr="00AF7496">
        <w:rPr>
          <w:rFonts w:ascii="Arial Mäori" w:hAnsi="Arial Mäori"/>
          <w:sz w:val="32"/>
          <w:szCs w:val="32"/>
        </w:rPr>
        <w:t>Led by the Minister for Social Development.</w:t>
      </w:r>
    </w:p>
    <w:p w:rsidR="00000000" w:rsidRPr="00AF7496" w:rsidRDefault="00784214" w:rsidP="00AF7496">
      <w:pPr>
        <w:numPr>
          <w:ilvl w:val="0"/>
          <w:numId w:val="35"/>
        </w:numPr>
        <w:rPr>
          <w:rFonts w:ascii="Arial Mäori" w:hAnsi="Arial Mäori"/>
          <w:sz w:val="32"/>
          <w:szCs w:val="32"/>
        </w:rPr>
      </w:pPr>
      <w:r w:rsidRPr="00AF7496">
        <w:rPr>
          <w:rFonts w:ascii="Arial Mäori" w:hAnsi="Arial Mäori"/>
          <w:sz w:val="32"/>
          <w:szCs w:val="32"/>
        </w:rPr>
        <w:t>Fu</w:t>
      </w:r>
      <w:r w:rsidRPr="00AF7496">
        <w:rPr>
          <w:rFonts w:ascii="Arial Mäori" w:hAnsi="Arial Mäori"/>
          <w:sz w:val="32"/>
          <w:szCs w:val="32"/>
        </w:rPr>
        <w:t>nding (for the community participation component of the initiative): $12.176m</w:t>
      </w:r>
    </w:p>
    <w:p w:rsidR="00AF7496" w:rsidRPr="00AF7496" w:rsidRDefault="00AF7496" w:rsidP="00AF7496">
      <w:pPr>
        <w:rPr>
          <w:rFonts w:ascii="Arial Mäori" w:hAnsi="Arial Mäori"/>
          <w:sz w:val="32"/>
          <w:szCs w:val="32"/>
        </w:rPr>
      </w:pPr>
      <w:r w:rsidRPr="00AF7496">
        <w:rPr>
          <w:rFonts w:ascii="Arial Mäori" w:hAnsi="Arial Mäori"/>
          <w:b/>
          <w:bCs/>
          <w:sz w:val="32"/>
          <w:szCs w:val="32"/>
        </w:rPr>
        <w:t xml:space="preserve">Improve the wellbeing of disabled people </w:t>
      </w:r>
    </w:p>
    <w:p w:rsidR="00000000" w:rsidRPr="00AF7496" w:rsidRDefault="00784214" w:rsidP="00AF7496">
      <w:pPr>
        <w:numPr>
          <w:ilvl w:val="0"/>
          <w:numId w:val="36"/>
        </w:numPr>
        <w:rPr>
          <w:rFonts w:ascii="Arial Mäori" w:hAnsi="Arial Mäori"/>
          <w:sz w:val="32"/>
          <w:szCs w:val="32"/>
        </w:rPr>
      </w:pPr>
      <w:r w:rsidRPr="00AF7496">
        <w:rPr>
          <w:rFonts w:ascii="Arial Mäori" w:hAnsi="Arial Mäori"/>
          <w:sz w:val="32"/>
          <w:szCs w:val="32"/>
        </w:rPr>
        <w:t>To</w:t>
      </w:r>
      <w:r w:rsidRPr="00AF7496">
        <w:rPr>
          <w:rFonts w:ascii="Arial Mäori" w:hAnsi="Arial Mäori"/>
          <w:sz w:val="32"/>
          <w:szCs w:val="32"/>
        </w:rPr>
        <w:t xml:space="preserve"> improve the well-being of disabled people through achieving the vision and outcomes in the New Zealand Disability Strategy (2016-2026) and the Strategy’s Action Plan. </w:t>
      </w:r>
    </w:p>
    <w:p w:rsidR="00000000" w:rsidRPr="00AF7496" w:rsidRDefault="00784214" w:rsidP="00AF7496">
      <w:pPr>
        <w:numPr>
          <w:ilvl w:val="0"/>
          <w:numId w:val="36"/>
        </w:numPr>
        <w:rPr>
          <w:rFonts w:ascii="Arial Mäori" w:hAnsi="Arial Mäori"/>
          <w:sz w:val="32"/>
          <w:szCs w:val="32"/>
        </w:rPr>
      </w:pPr>
      <w:r w:rsidRPr="00AF7496">
        <w:rPr>
          <w:rFonts w:ascii="Arial Mäori" w:hAnsi="Arial Mäori"/>
          <w:sz w:val="32"/>
          <w:szCs w:val="32"/>
        </w:rPr>
        <w:lastRenderedPageBreak/>
        <w:t>Strengthens the Disab</w:t>
      </w:r>
      <w:r w:rsidRPr="00AF7496">
        <w:rPr>
          <w:rFonts w:ascii="Arial Mäori" w:hAnsi="Arial Mäori"/>
          <w:sz w:val="32"/>
          <w:szCs w:val="32"/>
        </w:rPr>
        <w:t xml:space="preserve">led People’s Organisations (DPO) coalition </w:t>
      </w:r>
      <w:r w:rsidRPr="00AF7496">
        <w:rPr>
          <w:rFonts w:ascii="Arial Mäori" w:hAnsi="Arial Mäori"/>
          <w:sz w:val="32"/>
          <w:szCs w:val="32"/>
        </w:rPr>
        <w:t>and</w:t>
      </w:r>
      <w:r w:rsidRPr="00AF7496">
        <w:rPr>
          <w:rFonts w:ascii="Arial Mäori" w:hAnsi="Arial Mäori"/>
          <w:sz w:val="32"/>
          <w:szCs w:val="32"/>
        </w:rPr>
        <w:t xml:space="preserve"> the Office for Disability Issues (ODI) </w:t>
      </w:r>
    </w:p>
    <w:p w:rsidR="00000000" w:rsidRPr="00AF7496" w:rsidRDefault="00784214" w:rsidP="00AF7496">
      <w:pPr>
        <w:numPr>
          <w:ilvl w:val="0"/>
          <w:numId w:val="36"/>
        </w:numPr>
        <w:rPr>
          <w:rFonts w:ascii="Arial Mäori" w:hAnsi="Arial Mäori"/>
          <w:sz w:val="32"/>
          <w:szCs w:val="32"/>
        </w:rPr>
      </w:pPr>
      <w:r w:rsidRPr="00AF7496">
        <w:rPr>
          <w:rFonts w:ascii="Arial Mäori" w:hAnsi="Arial Mäori"/>
          <w:sz w:val="32"/>
          <w:szCs w:val="32"/>
        </w:rPr>
        <w:t>Supports long term strategic projects to maintain and promote New Zealand Sign Language (NZSL)</w:t>
      </w:r>
    </w:p>
    <w:p w:rsidR="00000000" w:rsidRPr="00AF7496" w:rsidRDefault="00784214" w:rsidP="00AF7496">
      <w:pPr>
        <w:numPr>
          <w:ilvl w:val="0"/>
          <w:numId w:val="36"/>
        </w:numPr>
        <w:rPr>
          <w:rFonts w:ascii="Arial Mäori" w:hAnsi="Arial Mäori"/>
          <w:sz w:val="32"/>
          <w:szCs w:val="32"/>
        </w:rPr>
      </w:pPr>
      <w:r w:rsidRPr="00AF7496">
        <w:rPr>
          <w:rFonts w:ascii="Arial Mäori" w:hAnsi="Arial Mäori"/>
          <w:sz w:val="32"/>
          <w:szCs w:val="32"/>
        </w:rPr>
        <w:t>Led by the Minister for Disability Issues</w:t>
      </w:r>
    </w:p>
    <w:p w:rsidR="00000000" w:rsidRPr="00AF7496" w:rsidRDefault="00784214" w:rsidP="00AF7496">
      <w:pPr>
        <w:numPr>
          <w:ilvl w:val="0"/>
          <w:numId w:val="36"/>
        </w:numPr>
        <w:rPr>
          <w:rFonts w:ascii="Arial Mäori" w:hAnsi="Arial Mäori"/>
          <w:sz w:val="32"/>
          <w:szCs w:val="32"/>
        </w:rPr>
      </w:pPr>
      <w:r w:rsidRPr="00AF7496">
        <w:rPr>
          <w:rFonts w:ascii="Arial Mäori" w:hAnsi="Arial Mäori"/>
          <w:sz w:val="32"/>
          <w:szCs w:val="32"/>
        </w:rPr>
        <w:t>Funding: $6.48m</w:t>
      </w:r>
    </w:p>
    <w:p w:rsidR="00AF7496" w:rsidRPr="00AF7496" w:rsidRDefault="00AF7496" w:rsidP="00784214">
      <w:pPr>
        <w:spacing w:after="0" w:line="360" w:lineRule="auto"/>
        <w:rPr>
          <w:rFonts w:ascii="Arial Mäori" w:hAnsi="Arial Mäori"/>
          <w:sz w:val="32"/>
          <w:szCs w:val="32"/>
        </w:rPr>
      </w:pPr>
    </w:p>
    <w:p w:rsidR="00AF7496" w:rsidRPr="00784214" w:rsidRDefault="00AF7496" w:rsidP="00AF7496">
      <w:pPr>
        <w:rPr>
          <w:rFonts w:ascii="Arial Mäori" w:hAnsi="Arial Mäori"/>
          <w:sz w:val="36"/>
          <w:szCs w:val="32"/>
        </w:rPr>
      </w:pPr>
      <w:r w:rsidRPr="00784214">
        <w:rPr>
          <w:rFonts w:ascii="Arial Mäori" w:hAnsi="Arial Mäori"/>
          <w:b/>
          <w:bCs/>
          <w:sz w:val="36"/>
          <w:szCs w:val="32"/>
        </w:rPr>
        <w:t>Health $489.744m</w:t>
      </w:r>
    </w:p>
    <w:p w:rsidR="00AF7496" w:rsidRPr="00AF7496" w:rsidRDefault="00AF7496" w:rsidP="00AF7496">
      <w:pPr>
        <w:rPr>
          <w:rFonts w:ascii="Arial Mäori" w:hAnsi="Arial Mäori"/>
          <w:sz w:val="32"/>
          <w:szCs w:val="32"/>
        </w:rPr>
      </w:pPr>
      <w:r w:rsidRPr="00AF7496">
        <w:rPr>
          <w:rFonts w:ascii="Arial Mäori" w:hAnsi="Arial Mäori"/>
          <w:b/>
          <w:bCs/>
          <w:sz w:val="32"/>
          <w:szCs w:val="32"/>
        </w:rPr>
        <w:t xml:space="preserve">Meeting minimum wage obligations under the Home and Community Support (Payment for Travel </w:t>
      </w:r>
      <w:proofErr w:type="gramStart"/>
      <w:r w:rsidRPr="00AF7496">
        <w:rPr>
          <w:rFonts w:ascii="Arial Mäori" w:hAnsi="Arial Mäori"/>
          <w:b/>
          <w:bCs/>
          <w:sz w:val="32"/>
          <w:szCs w:val="32"/>
        </w:rPr>
        <w:t>Between</w:t>
      </w:r>
      <w:proofErr w:type="gramEnd"/>
      <w:r w:rsidRPr="00AF7496">
        <w:rPr>
          <w:rFonts w:ascii="Arial Mäori" w:hAnsi="Arial Mäori"/>
          <w:b/>
          <w:bCs/>
          <w:sz w:val="32"/>
          <w:szCs w:val="32"/>
        </w:rPr>
        <w:t xml:space="preserve"> Clients) Settlement Act</w:t>
      </w:r>
    </w:p>
    <w:p w:rsidR="00000000" w:rsidRPr="00AF7496" w:rsidRDefault="00784214" w:rsidP="00AF7496">
      <w:pPr>
        <w:numPr>
          <w:ilvl w:val="0"/>
          <w:numId w:val="37"/>
        </w:numPr>
        <w:rPr>
          <w:rFonts w:ascii="Arial Mäori" w:hAnsi="Arial Mäori"/>
          <w:sz w:val="32"/>
          <w:szCs w:val="32"/>
        </w:rPr>
      </w:pPr>
      <w:r w:rsidRPr="00AF7496">
        <w:rPr>
          <w:rFonts w:ascii="Arial Mäori" w:hAnsi="Arial Mäori"/>
          <w:sz w:val="32"/>
          <w:szCs w:val="32"/>
        </w:rPr>
        <w:t>To cover the increase in the minimum wage and the increased cost of travel time claims for home and community support workers, as set out in the Home and Community Support (Payment for Travel Between Clients) Settlement Act</w:t>
      </w:r>
    </w:p>
    <w:p w:rsidR="00000000" w:rsidRPr="00AF7496" w:rsidRDefault="00784214" w:rsidP="00AF7496">
      <w:pPr>
        <w:numPr>
          <w:ilvl w:val="0"/>
          <w:numId w:val="37"/>
        </w:numPr>
        <w:rPr>
          <w:rFonts w:ascii="Arial Mäori" w:hAnsi="Arial Mäori"/>
          <w:sz w:val="32"/>
          <w:szCs w:val="32"/>
        </w:rPr>
      </w:pPr>
      <w:r w:rsidRPr="00AF7496">
        <w:rPr>
          <w:rFonts w:ascii="Arial Mäori" w:hAnsi="Arial Mäori"/>
          <w:sz w:val="32"/>
          <w:szCs w:val="32"/>
        </w:rPr>
        <w:t>E</w:t>
      </w:r>
      <w:r w:rsidRPr="00AF7496">
        <w:rPr>
          <w:rFonts w:ascii="Arial Mäori" w:hAnsi="Arial Mäori"/>
          <w:sz w:val="32"/>
          <w:szCs w:val="32"/>
        </w:rPr>
        <w:t>nsures care and support workers are fairly recompensed for the travel time involved in completing their roles</w:t>
      </w:r>
    </w:p>
    <w:p w:rsidR="00000000" w:rsidRPr="00AF7496" w:rsidRDefault="00784214" w:rsidP="00AF7496">
      <w:pPr>
        <w:numPr>
          <w:ilvl w:val="0"/>
          <w:numId w:val="37"/>
        </w:numPr>
        <w:rPr>
          <w:rFonts w:ascii="Arial Mäori" w:hAnsi="Arial Mäori"/>
          <w:sz w:val="32"/>
          <w:szCs w:val="32"/>
        </w:rPr>
      </w:pPr>
      <w:r w:rsidRPr="00AF7496">
        <w:rPr>
          <w:rFonts w:ascii="Arial Mäori" w:hAnsi="Arial Mäori"/>
          <w:sz w:val="32"/>
          <w:szCs w:val="32"/>
        </w:rPr>
        <w:t>Led by the Minister of Health</w:t>
      </w:r>
    </w:p>
    <w:p w:rsidR="00AF7496" w:rsidRPr="00AF7496" w:rsidRDefault="00784214" w:rsidP="00F113EF">
      <w:pPr>
        <w:numPr>
          <w:ilvl w:val="0"/>
          <w:numId w:val="37"/>
        </w:numPr>
        <w:rPr>
          <w:rFonts w:ascii="Arial Mäori" w:hAnsi="Arial Mäori"/>
          <w:sz w:val="32"/>
          <w:szCs w:val="32"/>
        </w:rPr>
      </w:pPr>
      <w:r w:rsidRPr="00AF7496">
        <w:rPr>
          <w:rFonts w:ascii="Arial Mäori" w:hAnsi="Arial Mäori"/>
          <w:sz w:val="32"/>
          <w:szCs w:val="32"/>
        </w:rPr>
        <w:t>Funding: $23.024m</w:t>
      </w:r>
    </w:p>
    <w:p w:rsidR="00AF7496" w:rsidRPr="00AF7496" w:rsidRDefault="00AF7496" w:rsidP="00AF7496">
      <w:pPr>
        <w:rPr>
          <w:rFonts w:ascii="Arial Mäori" w:hAnsi="Arial Mäori"/>
          <w:sz w:val="32"/>
          <w:szCs w:val="32"/>
        </w:rPr>
      </w:pPr>
      <w:r w:rsidRPr="00AF7496">
        <w:rPr>
          <w:rFonts w:ascii="Arial Mäori" w:hAnsi="Arial Mäori"/>
          <w:b/>
          <w:bCs/>
          <w:sz w:val="32"/>
          <w:szCs w:val="32"/>
        </w:rPr>
        <w:t xml:space="preserve">Disability Support Services – Support Service Funding </w:t>
      </w:r>
    </w:p>
    <w:p w:rsidR="00000000" w:rsidRPr="00AF7496" w:rsidRDefault="00784214" w:rsidP="00AF7496">
      <w:pPr>
        <w:numPr>
          <w:ilvl w:val="0"/>
          <w:numId w:val="38"/>
        </w:numPr>
        <w:rPr>
          <w:rFonts w:ascii="Arial Mäori" w:hAnsi="Arial Mäori"/>
          <w:sz w:val="32"/>
          <w:szCs w:val="32"/>
        </w:rPr>
      </w:pPr>
      <w:r w:rsidRPr="00AF7496">
        <w:rPr>
          <w:rFonts w:ascii="Arial Mäori" w:hAnsi="Arial Mäori"/>
          <w:sz w:val="32"/>
          <w:szCs w:val="32"/>
        </w:rPr>
        <w:lastRenderedPageBreak/>
        <w:t xml:space="preserve">To </w:t>
      </w:r>
      <w:r w:rsidRPr="00AF7496">
        <w:rPr>
          <w:rFonts w:ascii="Arial Mäori" w:hAnsi="Arial Mäori"/>
          <w:sz w:val="32"/>
          <w:szCs w:val="32"/>
        </w:rPr>
        <w:t>maintain the existing support services delivered to disabled people that support their on-going good health and wellbeing</w:t>
      </w:r>
    </w:p>
    <w:p w:rsidR="00000000" w:rsidRPr="00AF7496" w:rsidRDefault="00784214" w:rsidP="00AF7496">
      <w:pPr>
        <w:numPr>
          <w:ilvl w:val="0"/>
          <w:numId w:val="38"/>
        </w:numPr>
        <w:rPr>
          <w:rFonts w:ascii="Arial Mäori" w:hAnsi="Arial Mäori"/>
          <w:sz w:val="32"/>
          <w:szCs w:val="32"/>
        </w:rPr>
      </w:pPr>
      <w:r w:rsidRPr="00AF7496">
        <w:rPr>
          <w:rFonts w:ascii="Arial Mäori" w:hAnsi="Arial Mäori"/>
          <w:sz w:val="32"/>
          <w:szCs w:val="32"/>
        </w:rPr>
        <w:t xml:space="preserve">Funds a range of disability support services that provide </w:t>
      </w:r>
      <w:proofErr w:type="spellStart"/>
      <w:r w:rsidRPr="00AF7496">
        <w:rPr>
          <w:rFonts w:ascii="Arial Mäori" w:hAnsi="Arial Mäori"/>
          <w:sz w:val="32"/>
          <w:szCs w:val="32"/>
        </w:rPr>
        <w:t>ongoing</w:t>
      </w:r>
      <w:proofErr w:type="spellEnd"/>
      <w:r w:rsidRPr="00AF7496">
        <w:rPr>
          <w:rFonts w:ascii="Arial Mäori" w:hAnsi="Arial Mäori"/>
          <w:sz w:val="32"/>
          <w:szCs w:val="32"/>
        </w:rPr>
        <w:t xml:space="preserve"> support to over 34,000 people and one-off support to 75,000 people</w:t>
      </w:r>
    </w:p>
    <w:p w:rsidR="00000000" w:rsidRPr="00AF7496" w:rsidRDefault="00784214" w:rsidP="00AF7496">
      <w:pPr>
        <w:numPr>
          <w:ilvl w:val="0"/>
          <w:numId w:val="38"/>
        </w:numPr>
        <w:rPr>
          <w:rFonts w:ascii="Arial Mäori" w:hAnsi="Arial Mäori"/>
          <w:sz w:val="32"/>
          <w:szCs w:val="32"/>
        </w:rPr>
      </w:pPr>
      <w:r w:rsidRPr="00AF7496">
        <w:rPr>
          <w:rFonts w:ascii="Arial Mäori" w:hAnsi="Arial Mäori"/>
          <w:sz w:val="32"/>
          <w:szCs w:val="32"/>
        </w:rPr>
        <w:t xml:space="preserve">Helps to ensure that we can continue to meet the needs of a growing disability community </w:t>
      </w:r>
    </w:p>
    <w:p w:rsidR="00000000" w:rsidRPr="00AF7496" w:rsidRDefault="00784214" w:rsidP="00AF7496">
      <w:pPr>
        <w:numPr>
          <w:ilvl w:val="0"/>
          <w:numId w:val="38"/>
        </w:numPr>
        <w:rPr>
          <w:rFonts w:ascii="Arial Mäori" w:hAnsi="Arial Mäori"/>
          <w:sz w:val="32"/>
          <w:szCs w:val="32"/>
        </w:rPr>
      </w:pPr>
      <w:r w:rsidRPr="00AF7496">
        <w:rPr>
          <w:rFonts w:ascii="Arial Mäori" w:hAnsi="Arial Mäori"/>
          <w:sz w:val="32"/>
          <w:szCs w:val="32"/>
        </w:rPr>
        <w:t xml:space="preserve">Led by the Associate Minister of Health, Hon </w:t>
      </w:r>
      <w:proofErr w:type="spellStart"/>
      <w:r w:rsidRPr="00AF7496">
        <w:rPr>
          <w:rFonts w:ascii="Arial Mäori" w:hAnsi="Arial Mäori"/>
          <w:sz w:val="32"/>
          <w:szCs w:val="32"/>
        </w:rPr>
        <w:t>Genter</w:t>
      </w:r>
      <w:proofErr w:type="spellEnd"/>
    </w:p>
    <w:p w:rsidR="00000000" w:rsidRPr="00AF7496" w:rsidRDefault="00784214" w:rsidP="00AF7496">
      <w:pPr>
        <w:numPr>
          <w:ilvl w:val="0"/>
          <w:numId w:val="38"/>
        </w:numPr>
        <w:rPr>
          <w:rFonts w:ascii="Arial Mäori" w:hAnsi="Arial Mäori"/>
          <w:sz w:val="32"/>
          <w:szCs w:val="32"/>
        </w:rPr>
      </w:pPr>
      <w:r w:rsidRPr="00AF7496">
        <w:rPr>
          <w:rFonts w:ascii="Arial Mäori" w:hAnsi="Arial Mäori"/>
          <w:sz w:val="32"/>
          <w:szCs w:val="32"/>
        </w:rPr>
        <w:t>Funding: $348.4m (note that this figure includes current year funding)*</w:t>
      </w:r>
    </w:p>
    <w:p w:rsidR="00AF7496" w:rsidRPr="00AF7496" w:rsidRDefault="00AF7496" w:rsidP="00AF7496">
      <w:pPr>
        <w:rPr>
          <w:rFonts w:ascii="Arial Mäori" w:hAnsi="Arial Mäori"/>
          <w:sz w:val="32"/>
          <w:szCs w:val="32"/>
        </w:rPr>
      </w:pPr>
      <w:r w:rsidRPr="00AF7496">
        <w:rPr>
          <w:rFonts w:ascii="Arial Mäori" w:hAnsi="Arial Mäori"/>
          <w:b/>
          <w:bCs/>
          <w:sz w:val="32"/>
          <w:szCs w:val="32"/>
        </w:rPr>
        <w:t>Funding the growth in in-between travel for Home and Community Support</w:t>
      </w:r>
    </w:p>
    <w:p w:rsidR="00000000" w:rsidRPr="00AF7496" w:rsidRDefault="00784214" w:rsidP="00AF7496">
      <w:pPr>
        <w:numPr>
          <w:ilvl w:val="0"/>
          <w:numId w:val="39"/>
        </w:numPr>
        <w:rPr>
          <w:rFonts w:ascii="Arial Mäori" w:hAnsi="Arial Mäori"/>
          <w:sz w:val="32"/>
          <w:szCs w:val="32"/>
        </w:rPr>
      </w:pPr>
      <w:r w:rsidRPr="00AF7496">
        <w:rPr>
          <w:rFonts w:ascii="Arial Mäori" w:hAnsi="Arial Mäori"/>
          <w:sz w:val="32"/>
          <w:szCs w:val="32"/>
        </w:rPr>
        <w:t>To provide funding for travel costs and the costs of achieving a regularised workforce (e.g. of guaranteed hours)</w:t>
      </w:r>
    </w:p>
    <w:p w:rsidR="00000000" w:rsidRPr="00AF7496" w:rsidRDefault="00784214" w:rsidP="00AF7496">
      <w:pPr>
        <w:numPr>
          <w:ilvl w:val="0"/>
          <w:numId w:val="39"/>
        </w:numPr>
        <w:rPr>
          <w:rFonts w:ascii="Arial Mäori" w:hAnsi="Arial Mäori"/>
          <w:sz w:val="32"/>
          <w:szCs w:val="32"/>
        </w:rPr>
      </w:pPr>
      <w:r w:rsidRPr="00AF7496">
        <w:rPr>
          <w:rFonts w:ascii="Arial Mäori" w:hAnsi="Arial Mäori"/>
          <w:sz w:val="32"/>
          <w:szCs w:val="32"/>
        </w:rPr>
        <w:t>Meets legal obligations under the Home and Community Support (Payment for Travel Between Clients) Settlement</w:t>
      </w:r>
      <w:r w:rsidRPr="00AF7496">
        <w:rPr>
          <w:rFonts w:ascii="Arial Mäori" w:hAnsi="Arial Mäori"/>
          <w:sz w:val="32"/>
          <w:szCs w:val="32"/>
        </w:rPr>
        <w:t xml:space="preserve"> Act 2016</w:t>
      </w:r>
    </w:p>
    <w:p w:rsidR="00000000" w:rsidRPr="00AF7496" w:rsidRDefault="00784214" w:rsidP="00AF7496">
      <w:pPr>
        <w:numPr>
          <w:ilvl w:val="0"/>
          <w:numId w:val="39"/>
        </w:numPr>
        <w:rPr>
          <w:rFonts w:ascii="Arial Mäori" w:hAnsi="Arial Mäori"/>
          <w:sz w:val="32"/>
          <w:szCs w:val="32"/>
        </w:rPr>
      </w:pPr>
      <w:r w:rsidRPr="00AF7496">
        <w:rPr>
          <w:rFonts w:ascii="Arial Mäori" w:hAnsi="Arial Mäori"/>
          <w:sz w:val="32"/>
          <w:szCs w:val="32"/>
        </w:rPr>
        <w:t>Funding will go directly to workers, resulting in increased income and contributing to improved living standards</w:t>
      </w:r>
    </w:p>
    <w:p w:rsidR="00000000" w:rsidRPr="00AF7496" w:rsidRDefault="00784214" w:rsidP="00AF7496">
      <w:pPr>
        <w:numPr>
          <w:ilvl w:val="0"/>
          <w:numId w:val="39"/>
        </w:numPr>
        <w:rPr>
          <w:rFonts w:ascii="Arial Mäori" w:hAnsi="Arial Mäori"/>
          <w:sz w:val="32"/>
          <w:szCs w:val="32"/>
        </w:rPr>
      </w:pPr>
      <w:r w:rsidRPr="00AF7496">
        <w:rPr>
          <w:rFonts w:ascii="Arial Mäori" w:hAnsi="Arial Mäori"/>
          <w:sz w:val="32"/>
          <w:szCs w:val="32"/>
        </w:rPr>
        <w:t>Led by the Minister of Health</w:t>
      </w:r>
    </w:p>
    <w:p w:rsidR="00000000" w:rsidRPr="00AF7496" w:rsidRDefault="00784214" w:rsidP="00AF7496">
      <w:pPr>
        <w:numPr>
          <w:ilvl w:val="0"/>
          <w:numId w:val="39"/>
        </w:numPr>
        <w:rPr>
          <w:rFonts w:ascii="Arial Mäori" w:hAnsi="Arial Mäori"/>
          <w:sz w:val="32"/>
          <w:szCs w:val="32"/>
        </w:rPr>
      </w:pPr>
      <w:r w:rsidRPr="00AF7496">
        <w:rPr>
          <w:rFonts w:ascii="Arial Mäori" w:hAnsi="Arial Mäori"/>
          <w:sz w:val="32"/>
          <w:szCs w:val="32"/>
        </w:rPr>
        <w:t>Funding: $118.320m</w:t>
      </w:r>
    </w:p>
    <w:p w:rsidR="00784214" w:rsidRDefault="00784214" w:rsidP="00784214">
      <w:pPr>
        <w:spacing w:after="0" w:line="360" w:lineRule="auto"/>
        <w:ind w:left="360"/>
        <w:rPr>
          <w:rFonts w:ascii="Arial Mäori" w:hAnsi="Arial Mäori"/>
          <w:b/>
          <w:bCs/>
          <w:sz w:val="36"/>
          <w:szCs w:val="32"/>
        </w:rPr>
      </w:pPr>
    </w:p>
    <w:p w:rsidR="00AF7496" w:rsidRPr="00784214" w:rsidRDefault="00AF7496" w:rsidP="00784214">
      <w:pPr>
        <w:ind w:left="360"/>
        <w:rPr>
          <w:rFonts w:ascii="Arial Mäori" w:hAnsi="Arial Mäori"/>
          <w:sz w:val="36"/>
          <w:szCs w:val="32"/>
        </w:rPr>
      </w:pPr>
      <w:r w:rsidRPr="00784214">
        <w:rPr>
          <w:rFonts w:ascii="Arial Mäori" w:hAnsi="Arial Mäori"/>
          <w:b/>
          <w:bCs/>
          <w:sz w:val="36"/>
          <w:szCs w:val="32"/>
        </w:rPr>
        <w:t>Key messages</w:t>
      </w:r>
    </w:p>
    <w:p w:rsidR="00000000" w:rsidRPr="00AF7496" w:rsidRDefault="00784214" w:rsidP="00AF7496">
      <w:pPr>
        <w:numPr>
          <w:ilvl w:val="0"/>
          <w:numId w:val="40"/>
        </w:numPr>
        <w:rPr>
          <w:rFonts w:ascii="Arial Mäori" w:hAnsi="Arial Mäori"/>
          <w:sz w:val="32"/>
          <w:szCs w:val="32"/>
        </w:rPr>
      </w:pPr>
      <w:r w:rsidRPr="00AF7496">
        <w:rPr>
          <w:rFonts w:ascii="Arial Mäori" w:hAnsi="Arial Mäori"/>
          <w:sz w:val="32"/>
          <w:szCs w:val="32"/>
        </w:rPr>
        <w:lastRenderedPageBreak/>
        <w:t xml:space="preserve">The wellbeing of disabled New Zealanders matters </w:t>
      </w:r>
    </w:p>
    <w:p w:rsidR="00000000" w:rsidRPr="00AF7496" w:rsidRDefault="00784214" w:rsidP="00AF7496">
      <w:pPr>
        <w:numPr>
          <w:ilvl w:val="0"/>
          <w:numId w:val="40"/>
        </w:numPr>
        <w:rPr>
          <w:rFonts w:ascii="Arial Mäori" w:hAnsi="Arial Mäori"/>
          <w:sz w:val="32"/>
          <w:szCs w:val="32"/>
        </w:rPr>
      </w:pPr>
      <w:r w:rsidRPr="00AF7496">
        <w:rPr>
          <w:rFonts w:ascii="Arial Mäori" w:hAnsi="Arial Mäori"/>
          <w:sz w:val="32"/>
          <w:szCs w:val="32"/>
        </w:rPr>
        <w:t>Disabled people make up 24% of the population and are amongst the most disadvantaged people in New Zealand</w:t>
      </w:r>
    </w:p>
    <w:p w:rsidR="00000000" w:rsidRPr="00AF7496" w:rsidRDefault="00784214" w:rsidP="00AF7496">
      <w:pPr>
        <w:numPr>
          <w:ilvl w:val="0"/>
          <w:numId w:val="40"/>
        </w:numPr>
        <w:rPr>
          <w:rFonts w:ascii="Arial Mäori" w:hAnsi="Arial Mäori"/>
          <w:sz w:val="32"/>
          <w:szCs w:val="32"/>
        </w:rPr>
      </w:pPr>
      <w:r w:rsidRPr="00AF7496">
        <w:rPr>
          <w:rFonts w:ascii="Arial Mäori" w:hAnsi="Arial Mäori"/>
          <w:sz w:val="32"/>
          <w:szCs w:val="32"/>
        </w:rPr>
        <w:t xml:space="preserve">Budget 2019 provides additional funding for disability services, generating benefits for disabled people, their support workers and their </w:t>
      </w:r>
      <w:proofErr w:type="spellStart"/>
      <w:r w:rsidRPr="00AF7496">
        <w:rPr>
          <w:rFonts w:ascii="Arial Mäori" w:hAnsi="Arial Mäori"/>
          <w:sz w:val="32"/>
          <w:szCs w:val="32"/>
        </w:rPr>
        <w:t>wh</w:t>
      </w:r>
      <w:r w:rsidRPr="00AF7496">
        <w:rPr>
          <w:rFonts w:ascii="Arial" w:hAnsi="Arial"/>
          <w:sz w:val="32"/>
          <w:szCs w:val="32"/>
        </w:rPr>
        <w:t>ā</w:t>
      </w:r>
      <w:r w:rsidRPr="00AF7496">
        <w:rPr>
          <w:rFonts w:ascii="Arial Mäori" w:hAnsi="Arial Mäori"/>
          <w:sz w:val="32"/>
          <w:szCs w:val="32"/>
        </w:rPr>
        <w:t>nau</w:t>
      </w:r>
      <w:proofErr w:type="spellEnd"/>
    </w:p>
    <w:p w:rsidR="00000000" w:rsidRPr="00AF7496" w:rsidRDefault="00784214" w:rsidP="00AF7496">
      <w:pPr>
        <w:numPr>
          <w:ilvl w:val="0"/>
          <w:numId w:val="40"/>
        </w:numPr>
        <w:rPr>
          <w:rFonts w:ascii="Arial Mäori" w:hAnsi="Arial Mäori"/>
          <w:sz w:val="32"/>
          <w:szCs w:val="32"/>
        </w:rPr>
      </w:pPr>
      <w:r w:rsidRPr="00AF7496">
        <w:rPr>
          <w:rFonts w:ascii="Arial Mäori" w:hAnsi="Arial Mäori"/>
          <w:sz w:val="32"/>
          <w:szCs w:val="32"/>
        </w:rPr>
        <w:t>Disabled ch</w:t>
      </w:r>
      <w:r w:rsidRPr="00AF7496">
        <w:rPr>
          <w:rFonts w:ascii="Arial Mäori" w:hAnsi="Arial Mäori"/>
          <w:sz w:val="32"/>
          <w:szCs w:val="32"/>
        </w:rPr>
        <w:t>ildren benefit from a more inclusive education system that better supports their needs, for example with new Learning Support Coordinators from 2020</w:t>
      </w:r>
    </w:p>
    <w:p w:rsidR="00000000" w:rsidRPr="00AF7496" w:rsidRDefault="00784214" w:rsidP="00AF7496">
      <w:pPr>
        <w:numPr>
          <w:ilvl w:val="0"/>
          <w:numId w:val="40"/>
        </w:numPr>
        <w:rPr>
          <w:rFonts w:ascii="Arial Mäori" w:hAnsi="Arial Mäori"/>
          <w:sz w:val="32"/>
          <w:szCs w:val="32"/>
        </w:rPr>
      </w:pPr>
      <w:r w:rsidRPr="00AF7496">
        <w:rPr>
          <w:rFonts w:ascii="Arial Mäori" w:hAnsi="Arial Mäori"/>
          <w:sz w:val="32"/>
          <w:szCs w:val="32"/>
        </w:rPr>
        <w:t xml:space="preserve">Support </w:t>
      </w:r>
      <w:r w:rsidRPr="00AF7496">
        <w:rPr>
          <w:rFonts w:ascii="Arial Mäori" w:hAnsi="Arial Mäori"/>
          <w:sz w:val="32"/>
          <w:szCs w:val="32"/>
        </w:rPr>
        <w:t>workers benefit from a regularised workforce and fair compensation of travel costs</w:t>
      </w:r>
    </w:p>
    <w:p w:rsidR="00000000" w:rsidRPr="00AF7496" w:rsidRDefault="00784214" w:rsidP="00AF7496">
      <w:pPr>
        <w:numPr>
          <w:ilvl w:val="0"/>
          <w:numId w:val="40"/>
        </w:numPr>
        <w:rPr>
          <w:rFonts w:ascii="Arial Mäori" w:hAnsi="Arial Mäori"/>
          <w:sz w:val="32"/>
          <w:szCs w:val="32"/>
        </w:rPr>
      </w:pPr>
      <w:r w:rsidRPr="00AF7496">
        <w:rPr>
          <w:rFonts w:ascii="Arial Mäori" w:hAnsi="Arial Mäori"/>
          <w:sz w:val="32"/>
          <w:szCs w:val="32"/>
        </w:rPr>
        <w:t>The disabled community benefits from the largest ever increase in disability support services, as well as a</w:t>
      </w:r>
      <w:r w:rsidRPr="00AF7496">
        <w:rPr>
          <w:rFonts w:ascii="Arial Mäori" w:hAnsi="Arial Mäori"/>
          <w:sz w:val="32"/>
          <w:szCs w:val="32"/>
        </w:rPr>
        <w:t>dditional funding for community participation services</w:t>
      </w:r>
    </w:p>
    <w:p w:rsidR="00000000" w:rsidRPr="00AF7496" w:rsidRDefault="00784214" w:rsidP="00AF7496">
      <w:pPr>
        <w:numPr>
          <w:ilvl w:val="0"/>
          <w:numId w:val="40"/>
        </w:numPr>
        <w:rPr>
          <w:rFonts w:ascii="Arial Mäori" w:hAnsi="Arial Mäori"/>
          <w:sz w:val="32"/>
          <w:szCs w:val="32"/>
        </w:rPr>
      </w:pPr>
      <w:r w:rsidRPr="00AF7496">
        <w:rPr>
          <w:rFonts w:ascii="Arial Mäori" w:hAnsi="Arial Mäori"/>
          <w:sz w:val="32"/>
          <w:szCs w:val="32"/>
        </w:rPr>
        <w:t>The disability sector benefits from stronger advocacy, with increased funding for the Office for Disability Issues and the Disabled Peo</w:t>
      </w:r>
      <w:r w:rsidRPr="00AF7496">
        <w:rPr>
          <w:rFonts w:ascii="Arial Mäori" w:hAnsi="Arial Mäori"/>
          <w:sz w:val="32"/>
          <w:szCs w:val="32"/>
        </w:rPr>
        <w:t>ple’s Organisations (DPO) coalition. This will help to ensure that the experiences and views of disabled people are heard in government.</w:t>
      </w:r>
    </w:p>
    <w:p w:rsidR="00AF7496" w:rsidRPr="00AF7496" w:rsidRDefault="00AF7496" w:rsidP="00F113EF">
      <w:pPr>
        <w:rPr>
          <w:rFonts w:ascii="Arial Mäori" w:hAnsi="Arial Mäori"/>
          <w:sz w:val="32"/>
          <w:szCs w:val="32"/>
        </w:rPr>
      </w:pPr>
    </w:p>
    <w:p w:rsidR="00784214" w:rsidRPr="00784214" w:rsidRDefault="00784214" w:rsidP="00784214">
      <w:pPr>
        <w:rPr>
          <w:rFonts w:ascii="Arial Mäori" w:hAnsi="Arial Mäori"/>
          <w:sz w:val="32"/>
          <w:szCs w:val="32"/>
        </w:rPr>
      </w:pPr>
      <w:r w:rsidRPr="00784214">
        <w:rPr>
          <w:rFonts w:ascii="Arial Mäori" w:hAnsi="Arial Mäori"/>
          <w:sz w:val="32"/>
          <w:szCs w:val="32"/>
        </w:rPr>
        <w:t xml:space="preserve">*Note that figures for each initiative are for funding across four years (2019/20, 2020/21, 2021/22 &amp; 2022/23 and </w:t>
      </w:r>
      <w:proofErr w:type="spellStart"/>
      <w:r w:rsidRPr="00784214">
        <w:rPr>
          <w:rFonts w:ascii="Arial Mäori" w:hAnsi="Arial Mäori"/>
          <w:sz w:val="32"/>
          <w:szCs w:val="32"/>
        </w:rPr>
        <w:t>outyears</w:t>
      </w:r>
      <w:proofErr w:type="spellEnd"/>
      <w:r w:rsidRPr="00784214">
        <w:rPr>
          <w:rFonts w:ascii="Arial Mäori" w:hAnsi="Arial Mäori"/>
          <w:sz w:val="32"/>
          <w:szCs w:val="32"/>
        </w:rPr>
        <w:t xml:space="preserve">). The only exception to this is Disability Support Services, which also includes the current year of funding. </w:t>
      </w:r>
    </w:p>
    <w:p w:rsidR="00AF7496" w:rsidRPr="00AF7496" w:rsidRDefault="00AF7496" w:rsidP="00F113EF">
      <w:pPr>
        <w:rPr>
          <w:rFonts w:ascii="Arial Mäori" w:hAnsi="Arial Mäori"/>
          <w:sz w:val="32"/>
          <w:szCs w:val="32"/>
        </w:rPr>
      </w:pPr>
      <w:bookmarkStart w:id="0" w:name="_GoBack"/>
      <w:bookmarkEnd w:id="0"/>
    </w:p>
    <w:sectPr w:rsidR="00AF7496" w:rsidRPr="00AF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46E25"/>
    <w:multiLevelType w:val="hybridMultilevel"/>
    <w:tmpl w:val="866429FC"/>
    <w:lvl w:ilvl="0" w:tplc="F01E5612">
      <w:start w:val="1"/>
      <w:numFmt w:val="bullet"/>
      <w:lvlText w:val="•"/>
      <w:lvlJc w:val="left"/>
      <w:pPr>
        <w:tabs>
          <w:tab w:val="num" w:pos="720"/>
        </w:tabs>
        <w:ind w:left="720" w:hanging="360"/>
      </w:pPr>
      <w:rPr>
        <w:rFonts w:ascii="Arial" w:hAnsi="Arial" w:hint="default"/>
      </w:rPr>
    </w:lvl>
    <w:lvl w:ilvl="1" w:tplc="69487490" w:tentative="1">
      <w:start w:val="1"/>
      <w:numFmt w:val="bullet"/>
      <w:lvlText w:val="•"/>
      <w:lvlJc w:val="left"/>
      <w:pPr>
        <w:tabs>
          <w:tab w:val="num" w:pos="1440"/>
        </w:tabs>
        <w:ind w:left="1440" w:hanging="360"/>
      </w:pPr>
      <w:rPr>
        <w:rFonts w:ascii="Arial" w:hAnsi="Arial" w:hint="default"/>
      </w:rPr>
    </w:lvl>
    <w:lvl w:ilvl="2" w:tplc="2EC2485E" w:tentative="1">
      <w:start w:val="1"/>
      <w:numFmt w:val="bullet"/>
      <w:lvlText w:val="•"/>
      <w:lvlJc w:val="left"/>
      <w:pPr>
        <w:tabs>
          <w:tab w:val="num" w:pos="2160"/>
        </w:tabs>
        <w:ind w:left="2160" w:hanging="360"/>
      </w:pPr>
      <w:rPr>
        <w:rFonts w:ascii="Arial" w:hAnsi="Arial" w:hint="default"/>
      </w:rPr>
    </w:lvl>
    <w:lvl w:ilvl="3" w:tplc="CCE2B402" w:tentative="1">
      <w:start w:val="1"/>
      <w:numFmt w:val="bullet"/>
      <w:lvlText w:val="•"/>
      <w:lvlJc w:val="left"/>
      <w:pPr>
        <w:tabs>
          <w:tab w:val="num" w:pos="2880"/>
        </w:tabs>
        <w:ind w:left="2880" w:hanging="360"/>
      </w:pPr>
      <w:rPr>
        <w:rFonts w:ascii="Arial" w:hAnsi="Arial" w:hint="default"/>
      </w:rPr>
    </w:lvl>
    <w:lvl w:ilvl="4" w:tplc="587029D0" w:tentative="1">
      <w:start w:val="1"/>
      <w:numFmt w:val="bullet"/>
      <w:lvlText w:val="•"/>
      <w:lvlJc w:val="left"/>
      <w:pPr>
        <w:tabs>
          <w:tab w:val="num" w:pos="3600"/>
        </w:tabs>
        <w:ind w:left="3600" w:hanging="360"/>
      </w:pPr>
      <w:rPr>
        <w:rFonts w:ascii="Arial" w:hAnsi="Arial" w:hint="default"/>
      </w:rPr>
    </w:lvl>
    <w:lvl w:ilvl="5" w:tplc="96885F98" w:tentative="1">
      <w:start w:val="1"/>
      <w:numFmt w:val="bullet"/>
      <w:lvlText w:val="•"/>
      <w:lvlJc w:val="left"/>
      <w:pPr>
        <w:tabs>
          <w:tab w:val="num" w:pos="4320"/>
        </w:tabs>
        <w:ind w:left="4320" w:hanging="360"/>
      </w:pPr>
      <w:rPr>
        <w:rFonts w:ascii="Arial" w:hAnsi="Arial" w:hint="default"/>
      </w:rPr>
    </w:lvl>
    <w:lvl w:ilvl="6" w:tplc="C13A4A4C" w:tentative="1">
      <w:start w:val="1"/>
      <w:numFmt w:val="bullet"/>
      <w:lvlText w:val="•"/>
      <w:lvlJc w:val="left"/>
      <w:pPr>
        <w:tabs>
          <w:tab w:val="num" w:pos="5040"/>
        </w:tabs>
        <w:ind w:left="5040" w:hanging="360"/>
      </w:pPr>
      <w:rPr>
        <w:rFonts w:ascii="Arial" w:hAnsi="Arial" w:hint="default"/>
      </w:rPr>
    </w:lvl>
    <w:lvl w:ilvl="7" w:tplc="C5D401FE" w:tentative="1">
      <w:start w:val="1"/>
      <w:numFmt w:val="bullet"/>
      <w:lvlText w:val="•"/>
      <w:lvlJc w:val="left"/>
      <w:pPr>
        <w:tabs>
          <w:tab w:val="num" w:pos="5760"/>
        </w:tabs>
        <w:ind w:left="5760" w:hanging="360"/>
      </w:pPr>
      <w:rPr>
        <w:rFonts w:ascii="Arial" w:hAnsi="Arial" w:hint="default"/>
      </w:rPr>
    </w:lvl>
    <w:lvl w:ilvl="8" w:tplc="D8944CEA" w:tentative="1">
      <w:start w:val="1"/>
      <w:numFmt w:val="bullet"/>
      <w:lvlText w:val="•"/>
      <w:lvlJc w:val="left"/>
      <w:pPr>
        <w:tabs>
          <w:tab w:val="num" w:pos="6480"/>
        </w:tabs>
        <w:ind w:left="6480" w:hanging="360"/>
      </w:pPr>
      <w:rPr>
        <w:rFonts w:ascii="Arial" w:hAnsi="Arial" w:hint="default"/>
      </w:rPr>
    </w:lvl>
  </w:abstractNum>
  <w:abstractNum w:abstractNumId="11">
    <w:nsid w:val="012F1F76"/>
    <w:multiLevelType w:val="hybridMultilevel"/>
    <w:tmpl w:val="35FC7C96"/>
    <w:lvl w:ilvl="0" w:tplc="1F6E0C32">
      <w:start w:val="1"/>
      <w:numFmt w:val="bullet"/>
      <w:lvlText w:val="•"/>
      <w:lvlJc w:val="left"/>
      <w:pPr>
        <w:tabs>
          <w:tab w:val="num" w:pos="720"/>
        </w:tabs>
        <w:ind w:left="720" w:hanging="360"/>
      </w:pPr>
      <w:rPr>
        <w:rFonts w:ascii="Arial" w:hAnsi="Arial" w:hint="default"/>
      </w:rPr>
    </w:lvl>
    <w:lvl w:ilvl="1" w:tplc="209C6C52" w:tentative="1">
      <w:start w:val="1"/>
      <w:numFmt w:val="bullet"/>
      <w:lvlText w:val="•"/>
      <w:lvlJc w:val="left"/>
      <w:pPr>
        <w:tabs>
          <w:tab w:val="num" w:pos="1440"/>
        </w:tabs>
        <w:ind w:left="1440" w:hanging="360"/>
      </w:pPr>
      <w:rPr>
        <w:rFonts w:ascii="Arial" w:hAnsi="Arial" w:hint="default"/>
      </w:rPr>
    </w:lvl>
    <w:lvl w:ilvl="2" w:tplc="FF18BEDA" w:tentative="1">
      <w:start w:val="1"/>
      <w:numFmt w:val="bullet"/>
      <w:lvlText w:val="•"/>
      <w:lvlJc w:val="left"/>
      <w:pPr>
        <w:tabs>
          <w:tab w:val="num" w:pos="2160"/>
        </w:tabs>
        <w:ind w:left="2160" w:hanging="360"/>
      </w:pPr>
      <w:rPr>
        <w:rFonts w:ascii="Arial" w:hAnsi="Arial" w:hint="default"/>
      </w:rPr>
    </w:lvl>
    <w:lvl w:ilvl="3" w:tplc="29E80014" w:tentative="1">
      <w:start w:val="1"/>
      <w:numFmt w:val="bullet"/>
      <w:lvlText w:val="•"/>
      <w:lvlJc w:val="left"/>
      <w:pPr>
        <w:tabs>
          <w:tab w:val="num" w:pos="2880"/>
        </w:tabs>
        <w:ind w:left="2880" w:hanging="360"/>
      </w:pPr>
      <w:rPr>
        <w:rFonts w:ascii="Arial" w:hAnsi="Arial" w:hint="default"/>
      </w:rPr>
    </w:lvl>
    <w:lvl w:ilvl="4" w:tplc="5EE4AE4E" w:tentative="1">
      <w:start w:val="1"/>
      <w:numFmt w:val="bullet"/>
      <w:lvlText w:val="•"/>
      <w:lvlJc w:val="left"/>
      <w:pPr>
        <w:tabs>
          <w:tab w:val="num" w:pos="3600"/>
        </w:tabs>
        <w:ind w:left="3600" w:hanging="360"/>
      </w:pPr>
      <w:rPr>
        <w:rFonts w:ascii="Arial" w:hAnsi="Arial" w:hint="default"/>
      </w:rPr>
    </w:lvl>
    <w:lvl w:ilvl="5" w:tplc="81147314" w:tentative="1">
      <w:start w:val="1"/>
      <w:numFmt w:val="bullet"/>
      <w:lvlText w:val="•"/>
      <w:lvlJc w:val="left"/>
      <w:pPr>
        <w:tabs>
          <w:tab w:val="num" w:pos="4320"/>
        </w:tabs>
        <w:ind w:left="4320" w:hanging="360"/>
      </w:pPr>
      <w:rPr>
        <w:rFonts w:ascii="Arial" w:hAnsi="Arial" w:hint="default"/>
      </w:rPr>
    </w:lvl>
    <w:lvl w:ilvl="6" w:tplc="68F62444" w:tentative="1">
      <w:start w:val="1"/>
      <w:numFmt w:val="bullet"/>
      <w:lvlText w:val="•"/>
      <w:lvlJc w:val="left"/>
      <w:pPr>
        <w:tabs>
          <w:tab w:val="num" w:pos="5040"/>
        </w:tabs>
        <w:ind w:left="5040" w:hanging="360"/>
      </w:pPr>
      <w:rPr>
        <w:rFonts w:ascii="Arial" w:hAnsi="Arial" w:hint="default"/>
      </w:rPr>
    </w:lvl>
    <w:lvl w:ilvl="7" w:tplc="ABEC1738" w:tentative="1">
      <w:start w:val="1"/>
      <w:numFmt w:val="bullet"/>
      <w:lvlText w:val="•"/>
      <w:lvlJc w:val="left"/>
      <w:pPr>
        <w:tabs>
          <w:tab w:val="num" w:pos="5760"/>
        </w:tabs>
        <w:ind w:left="5760" w:hanging="360"/>
      </w:pPr>
      <w:rPr>
        <w:rFonts w:ascii="Arial" w:hAnsi="Arial" w:hint="default"/>
      </w:rPr>
    </w:lvl>
    <w:lvl w:ilvl="8" w:tplc="30AED382" w:tentative="1">
      <w:start w:val="1"/>
      <w:numFmt w:val="bullet"/>
      <w:lvlText w:val="•"/>
      <w:lvlJc w:val="left"/>
      <w:pPr>
        <w:tabs>
          <w:tab w:val="num" w:pos="6480"/>
        </w:tabs>
        <w:ind w:left="6480" w:hanging="360"/>
      </w:pPr>
      <w:rPr>
        <w:rFonts w:ascii="Arial" w:hAnsi="Arial" w:hint="default"/>
      </w:rPr>
    </w:lvl>
  </w:abstractNum>
  <w:abstractNum w:abstractNumId="12">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A93479"/>
    <w:multiLevelType w:val="hybridMultilevel"/>
    <w:tmpl w:val="74D69D24"/>
    <w:lvl w:ilvl="0" w:tplc="D65E9682">
      <w:start w:val="1"/>
      <w:numFmt w:val="bullet"/>
      <w:lvlText w:val="•"/>
      <w:lvlJc w:val="left"/>
      <w:pPr>
        <w:tabs>
          <w:tab w:val="num" w:pos="720"/>
        </w:tabs>
        <w:ind w:left="720" w:hanging="360"/>
      </w:pPr>
      <w:rPr>
        <w:rFonts w:ascii="Arial" w:hAnsi="Arial" w:hint="default"/>
      </w:rPr>
    </w:lvl>
    <w:lvl w:ilvl="1" w:tplc="889AF9DE" w:tentative="1">
      <w:start w:val="1"/>
      <w:numFmt w:val="bullet"/>
      <w:lvlText w:val="•"/>
      <w:lvlJc w:val="left"/>
      <w:pPr>
        <w:tabs>
          <w:tab w:val="num" w:pos="1440"/>
        </w:tabs>
        <w:ind w:left="1440" w:hanging="360"/>
      </w:pPr>
      <w:rPr>
        <w:rFonts w:ascii="Arial" w:hAnsi="Arial" w:hint="default"/>
      </w:rPr>
    </w:lvl>
    <w:lvl w:ilvl="2" w:tplc="40345C14" w:tentative="1">
      <w:start w:val="1"/>
      <w:numFmt w:val="bullet"/>
      <w:lvlText w:val="•"/>
      <w:lvlJc w:val="left"/>
      <w:pPr>
        <w:tabs>
          <w:tab w:val="num" w:pos="2160"/>
        </w:tabs>
        <w:ind w:left="2160" w:hanging="360"/>
      </w:pPr>
      <w:rPr>
        <w:rFonts w:ascii="Arial" w:hAnsi="Arial" w:hint="default"/>
      </w:rPr>
    </w:lvl>
    <w:lvl w:ilvl="3" w:tplc="C4323916" w:tentative="1">
      <w:start w:val="1"/>
      <w:numFmt w:val="bullet"/>
      <w:lvlText w:val="•"/>
      <w:lvlJc w:val="left"/>
      <w:pPr>
        <w:tabs>
          <w:tab w:val="num" w:pos="2880"/>
        </w:tabs>
        <w:ind w:left="2880" w:hanging="360"/>
      </w:pPr>
      <w:rPr>
        <w:rFonts w:ascii="Arial" w:hAnsi="Arial" w:hint="default"/>
      </w:rPr>
    </w:lvl>
    <w:lvl w:ilvl="4" w:tplc="91D066EC" w:tentative="1">
      <w:start w:val="1"/>
      <w:numFmt w:val="bullet"/>
      <w:lvlText w:val="•"/>
      <w:lvlJc w:val="left"/>
      <w:pPr>
        <w:tabs>
          <w:tab w:val="num" w:pos="3600"/>
        </w:tabs>
        <w:ind w:left="3600" w:hanging="360"/>
      </w:pPr>
      <w:rPr>
        <w:rFonts w:ascii="Arial" w:hAnsi="Arial" w:hint="default"/>
      </w:rPr>
    </w:lvl>
    <w:lvl w:ilvl="5" w:tplc="EE26B086" w:tentative="1">
      <w:start w:val="1"/>
      <w:numFmt w:val="bullet"/>
      <w:lvlText w:val="•"/>
      <w:lvlJc w:val="left"/>
      <w:pPr>
        <w:tabs>
          <w:tab w:val="num" w:pos="4320"/>
        </w:tabs>
        <w:ind w:left="4320" w:hanging="360"/>
      </w:pPr>
      <w:rPr>
        <w:rFonts w:ascii="Arial" w:hAnsi="Arial" w:hint="default"/>
      </w:rPr>
    </w:lvl>
    <w:lvl w:ilvl="6" w:tplc="B61001FA" w:tentative="1">
      <w:start w:val="1"/>
      <w:numFmt w:val="bullet"/>
      <w:lvlText w:val="•"/>
      <w:lvlJc w:val="left"/>
      <w:pPr>
        <w:tabs>
          <w:tab w:val="num" w:pos="5040"/>
        </w:tabs>
        <w:ind w:left="5040" w:hanging="360"/>
      </w:pPr>
      <w:rPr>
        <w:rFonts w:ascii="Arial" w:hAnsi="Arial" w:hint="default"/>
      </w:rPr>
    </w:lvl>
    <w:lvl w:ilvl="7" w:tplc="4632395E" w:tentative="1">
      <w:start w:val="1"/>
      <w:numFmt w:val="bullet"/>
      <w:lvlText w:val="•"/>
      <w:lvlJc w:val="left"/>
      <w:pPr>
        <w:tabs>
          <w:tab w:val="num" w:pos="5760"/>
        </w:tabs>
        <w:ind w:left="5760" w:hanging="360"/>
      </w:pPr>
      <w:rPr>
        <w:rFonts w:ascii="Arial" w:hAnsi="Arial" w:hint="default"/>
      </w:rPr>
    </w:lvl>
    <w:lvl w:ilvl="8" w:tplc="3DCC3674" w:tentative="1">
      <w:start w:val="1"/>
      <w:numFmt w:val="bullet"/>
      <w:lvlText w:val="•"/>
      <w:lvlJc w:val="left"/>
      <w:pPr>
        <w:tabs>
          <w:tab w:val="num" w:pos="6480"/>
        </w:tabs>
        <w:ind w:left="6480" w:hanging="360"/>
      </w:pPr>
      <w:rPr>
        <w:rFonts w:ascii="Arial" w:hAnsi="Arial" w:hint="default"/>
      </w:rPr>
    </w:lvl>
  </w:abstractNum>
  <w:abstractNum w:abstractNumId="16">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nsid w:val="26037EC5"/>
    <w:multiLevelType w:val="hybridMultilevel"/>
    <w:tmpl w:val="46102C26"/>
    <w:lvl w:ilvl="0" w:tplc="1B808434">
      <w:start w:val="1"/>
      <w:numFmt w:val="bullet"/>
      <w:lvlText w:val="•"/>
      <w:lvlJc w:val="left"/>
      <w:pPr>
        <w:tabs>
          <w:tab w:val="num" w:pos="720"/>
        </w:tabs>
        <w:ind w:left="720" w:hanging="360"/>
      </w:pPr>
      <w:rPr>
        <w:rFonts w:ascii="Arial" w:hAnsi="Arial" w:hint="default"/>
      </w:rPr>
    </w:lvl>
    <w:lvl w:ilvl="1" w:tplc="5444412E" w:tentative="1">
      <w:start w:val="1"/>
      <w:numFmt w:val="bullet"/>
      <w:lvlText w:val="•"/>
      <w:lvlJc w:val="left"/>
      <w:pPr>
        <w:tabs>
          <w:tab w:val="num" w:pos="1440"/>
        </w:tabs>
        <w:ind w:left="1440" w:hanging="360"/>
      </w:pPr>
      <w:rPr>
        <w:rFonts w:ascii="Arial" w:hAnsi="Arial" w:hint="default"/>
      </w:rPr>
    </w:lvl>
    <w:lvl w:ilvl="2" w:tplc="E09C70D0" w:tentative="1">
      <w:start w:val="1"/>
      <w:numFmt w:val="bullet"/>
      <w:lvlText w:val="•"/>
      <w:lvlJc w:val="left"/>
      <w:pPr>
        <w:tabs>
          <w:tab w:val="num" w:pos="2160"/>
        </w:tabs>
        <w:ind w:left="2160" w:hanging="360"/>
      </w:pPr>
      <w:rPr>
        <w:rFonts w:ascii="Arial" w:hAnsi="Arial" w:hint="default"/>
      </w:rPr>
    </w:lvl>
    <w:lvl w:ilvl="3" w:tplc="527CC5A2" w:tentative="1">
      <w:start w:val="1"/>
      <w:numFmt w:val="bullet"/>
      <w:lvlText w:val="•"/>
      <w:lvlJc w:val="left"/>
      <w:pPr>
        <w:tabs>
          <w:tab w:val="num" w:pos="2880"/>
        </w:tabs>
        <w:ind w:left="2880" w:hanging="360"/>
      </w:pPr>
      <w:rPr>
        <w:rFonts w:ascii="Arial" w:hAnsi="Arial" w:hint="default"/>
      </w:rPr>
    </w:lvl>
    <w:lvl w:ilvl="4" w:tplc="8F8467AE" w:tentative="1">
      <w:start w:val="1"/>
      <w:numFmt w:val="bullet"/>
      <w:lvlText w:val="•"/>
      <w:lvlJc w:val="left"/>
      <w:pPr>
        <w:tabs>
          <w:tab w:val="num" w:pos="3600"/>
        </w:tabs>
        <w:ind w:left="3600" w:hanging="360"/>
      </w:pPr>
      <w:rPr>
        <w:rFonts w:ascii="Arial" w:hAnsi="Arial" w:hint="default"/>
      </w:rPr>
    </w:lvl>
    <w:lvl w:ilvl="5" w:tplc="DD941056" w:tentative="1">
      <w:start w:val="1"/>
      <w:numFmt w:val="bullet"/>
      <w:lvlText w:val="•"/>
      <w:lvlJc w:val="left"/>
      <w:pPr>
        <w:tabs>
          <w:tab w:val="num" w:pos="4320"/>
        </w:tabs>
        <w:ind w:left="4320" w:hanging="360"/>
      </w:pPr>
      <w:rPr>
        <w:rFonts w:ascii="Arial" w:hAnsi="Arial" w:hint="default"/>
      </w:rPr>
    </w:lvl>
    <w:lvl w:ilvl="6" w:tplc="2FC4D10E" w:tentative="1">
      <w:start w:val="1"/>
      <w:numFmt w:val="bullet"/>
      <w:lvlText w:val="•"/>
      <w:lvlJc w:val="left"/>
      <w:pPr>
        <w:tabs>
          <w:tab w:val="num" w:pos="5040"/>
        </w:tabs>
        <w:ind w:left="5040" w:hanging="360"/>
      </w:pPr>
      <w:rPr>
        <w:rFonts w:ascii="Arial" w:hAnsi="Arial" w:hint="default"/>
      </w:rPr>
    </w:lvl>
    <w:lvl w:ilvl="7" w:tplc="B4F6AF6C" w:tentative="1">
      <w:start w:val="1"/>
      <w:numFmt w:val="bullet"/>
      <w:lvlText w:val="•"/>
      <w:lvlJc w:val="left"/>
      <w:pPr>
        <w:tabs>
          <w:tab w:val="num" w:pos="5760"/>
        </w:tabs>
        <w:ind w:left="5760" w:hanging="360"/>
      </w:pPr>
      <w:rPr>
        <w:rFonts w:ascii="Arial" w:hAnsi="Arial" w:hint="default"/>
      </w:rPr>
    </w:lvl>
    <w:lvl w:ilvl="8" w:tplc="40A445BC" w:tentative="1">
      <w:start w:val="1"/>
      <w:numFmt w:val="bullet"/>
      <w:lvlText w:val="•"/>
      <w:lvlJc w:val="left"/>
      <w:pPr>
        <w:tabs>
          <w:tab w:val="num" w:pos="6480"/>
        </w:tabs>
        <w:ind w:left="6480" w:hanging="360"/>
      </w:pPr>
      <w:rPr>
        <w:rFonts w:ascii="Arial" w:hAnsi="Arial" w:hint="default"/>
      </w:rPr>
    </w:lvl>
  </w:abstractNum>
  <w:abstractNum w:abstractNumId="19">
    <w:nsid w:val="27CE42DD"/>
    <w:multiLevelType w:val="hybridMultilevel"/>
    <w:tmpl w:val="BD785724"/>
    <w:lvl w:ilvl="0" w:tplc="79B8F4B8">
      <w:start w:val="1"/>
      <w:numFmt w:val="bullet"/>
      <w:lvlText w:val="•"/>
      <w:lvlJc w:val="left"/>
      <w:pPr>
        <w:tabs>
          <w:tab w:val="num" w:pos="720"/>
        </w:tabs>
        <w:ind w:left="720" w:hanging="360"/>
      </w:pPr>
      <w:rPr>
        <w:rFonts w:ascii="Arial" w:hAnsi="Arial" w:hint="default"/>
      </w:rPr>
    </w:lvl>
    <w:lvl w:ilvl="1" w:tplc="F5321C6C" w:tentative="1">
      <w:start w:val="1"/>
      <w:numFmt w:val="bullet"/>
      <w:lvlText w:val="•"/>
      <w:lvlJc w:val="left"/>
      <w:pPr>
        <w:tabs>
          <w:tab w:val="num" w:pos="1440"/>
        </w:tabs>
        <w:ind w:left="1440" w:hanging="360"/>
      </w:pPr>
      <w:rPr>
        <w:rFonts w:ascii="Arial" w:hAnsi="Arial" w:hint="default"/>
      </w:rPr>
    </w:lvl>
    <w:lvl w:ilvl="2" w:tplc="A90843FC" w:tentative="1">
      <w:start w:val="1"/>
      <w:numFmt w:val="bullet"/>
      <w:lvlText w:val="•"/>
      <w:lvlJc w:val="left"/>
      <w:pPr>
        <w:tabs>
          <w:tab w:val="num" w:pos="2160"/>
        </w:tabs>
        <w:ind w:left="2160" w:hanging="360"/>
      </w:pPr>
      <w:rPr>
        <w:rFonts w:ascii="Arial" w:hAnsi="Arial" w:hint="default"/>
      </w:rPr>
    </w:lvl>
    <w:lvl w:ilvl="3" w:tplc="9E84C27A" w:tentative="1">
      <w:start w:val="1"/>
      <w:numFmt w:val="bullet"/>
      <w:lvlText w:val="•"/>
      <w:lvlJc w:val="left"/>
      <w:pPr>
        <w:tabs>
          <w:tab w:val="num" w:pos="2880"/>
        </w:tabs>
        <w:ind w:left="2880" w:hanging="360"/>
      </w:pPr>
      <w:rPr>
        <w:rFonts w:ascii="Arial" w:hAnsi="Arial" w:hint="default"/>
      </w:rPr>
    </w:lvl>
    <w:lvl w:ilvl="4" w:tplc="57D02026" w:tentative="1">
      <w:start w:val="1"/>
      <w:numFmt w:val="bullet"/>
      <w:lvlText w:val="•"/>
      <w:lvlJc w:val="left"/>
      <w:pPr>
        <w:tabs>
          <w:tab w:val="num" w:pos="3600"/>
        </w:tabs>
        <w:ind w:left="3600" w:hanging="360"/>
      </w:pPr>
      <w:rPr>
        <w:rFonts w:ascii="Arial" w:hAnsi="Arial" w:hint="default"/>
      </w:rPr>
    </w:lvl>
    <w:lvl w:ilvl="5" w:tplc="CDD88F82" w:tentative="1">
      <w:start w:val="1"/>
      <w:numFmt w:val="bullet"/>
      <w:lvlText w:val="•"/>
      <w:lvlJc w:val="left"/>
      <w:pPr>
        <w:tabs>
          <w:tab w:val="num" w:pos="4320"/>
        </w:tabs>
        <w:ind w:left="4320" w:hanging="360"/>
      </w:pPr>
      <w:rPr>
        <w:rFonts w:ascii="Arial" w:hAnsi="Arial" w:hint="default"/>
      </w:rPr>
    </w:lvl>
    <w:lvl w:ilvl="6" w:tplc="E3FA87CC" w:tentative="1">
      <w:start w:val="1"/>
      <w:numFmt w:val="bullet"/>
      <w:lvlText w:val="•"/>
      <w:lvlJc w:val="left"/>
      <w:pPr>
        <w:tabs>
          <w:tab w:val="num" w:pos="5040"/>
        </w:tabs>
        <w:ind w:left="5040" w:hanging="360"/>
      </w:pPr>
      <w:rPr>
        <w:rFonts w:ascii="Arial" w:hAnsi="Arial" w:hint="default"/>
      </w:rPr>
    </w:lvl>
    <w:lvl w:ilvl="7" w:tplc="078C03D8" w:tentative="1">
      <w:start w:val="1"/>
      <w:numFmt w:val="bullet"/>
      <w:lvlText w:val="•"/>
      <w:lvlJc w:val="left"/>
      <w:pPr>
        <w:tabs>
          <w:tab w:val="num" w:pos="5760"/>
        </w:tabs>
        <w:ind w:left="5760" w:hanging="360"/>
      </w:pPr>
      <w:rPr>
        <w:rFonts w:ascii="Arial" w:hAnsi="Arial" w:hint="default"/>
      </w:rPr>
    </w:lvl>
    <w:lvl w:ilvl="8" w:tplc="AFA6E3F2" w:tentative="1">
      <w:start w:val="1"/>
      <w:numFmt w:val="bullet"/>
      <w:lvlText w:val="•"/>
      <w:lvlJc w:val="left"/>
      <w:pPr>
        <w:tabs>
          <w:tab w:val="num" w:pos="6480"/>
        </w:tabs>
        <w:ind w:left="6480" w:hanging="360"/>
      </w:pPr>
      <w:rPr>
        <w:rFonts w:ascii="Arial" w:hAnsi="Arial" w:hint="default"/>
      </w:rPr>
    </w:lvl>
  </w:abstractNum>
  <w:abstractNum w:abstractNumId="2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2">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6240CA3"/>
    <w:multiLevelType w:val="hybridMultilevel"/>
    <w:tmpl w:val="D31ED6D6"/>
    <w:lvl w:ilvl="0" w:tplc="52A04BA4">
      <w:start w:val="1"/>
      <w:numFmt w:val="bullet"/>
      <w:lvlText w:val="•"/>
      <w:lvlJc w:val="left"/>
      <w:pPr>
        <w:tabs>
          <w:tab w:val="num" w:pos="720"/>
        </w:tabs>
        <w:ind w:left="720" w:hanging="360"/>
      </w:pPr>
      <w:rPr>
        <w:rFonts w:ascii="Arial" w:hAnsi="Arial" w:hint="default"/>
      </w:rPr>
    </w:lvl>
    <w:lvl w:ilvl="1" w:tplc="219CDD04" w:tentative="1">
      <w:start w:val="1"/>
      <w:numFmt w:val="bullet"/>
      <w:lvlText w:val="•"/>
      <w:lvlJc w:val="left"/>
      <w:pPr>
        <w:tabs>
          <w:tab w:val="num" w:pos="1440"/>
        </w:tabs>
        <w:ind w:left="1440" w:hanging="360"/>
      </w:pPr>
      <w:rPr>
        <w:rFonts w:ascii="Arial" w:hAnsi="Arial" w:hint="default"/>
      </w:rPr>
    </w:lvl>
    <w:lvl w:ilvl="2" w:tplc="86F4CEBE" w:tentative="1">
      <w:start w:val="1"/>
      <w:numFmt w:val="bullet"/>
      <w:lvlText w:val="•"/>
      <w:lvlJc w:val="left"/>
      <w:pPr>
        <w:tabs>
          <w:tab w:val="num" w:pos="2160"/>
        </w:tabs>
        <w:ind w:left="2160" w:hanging="360"/>
      </w:pPr>
      <w:rPr>
        <w:rFonts w:ascii="Arial" w:hAnsi="Arial" w:hint="default"/>
      </w:rPr>
    </w:lvl>
    <w:lvl w:ilvl="3" w:tplc="F2509EDA" w:tentative="1">
      <w:start w:val="1"/>
      <w:numFmt w:val="bullet"/>
      <w:lvlText w:val="•"/>
      <w:lvlJc w:val="left"/>
      <w:pPr>
        <w:tabs>
          <w:tab w:val="num" w:pos="2880"/>
        </w:tabs>
        <w:ind w:left="2880" w:hanging="360"/>
      </w:pPr>
      <w:rPr>
        <w:rFonts w:ascii="Arial" w:hAnsi="Arial" w:hint="default"/>
      </w:rPr>
    </w:lvl>
    <w:lvl w:ilvl="4" w:tplc="856C2510" w:tentative="1">
      <w:start w:val="1"/>
      <w:numFmt w:val="bullet"/>
      <w:lvlText w:val="•"/>
      <w:lvlJc w:val="left"/>
      <w:pPr>
        <w:tabs>
          <w:tab w:val="num" w:pos="3600"/>
        </w:tabs>
        <w:ind w:left="3600" w:hanging="360"/>
      </w:pPr>
      <w:rPr>
        <w:rFonts w:ascii="Arial" w:hAnsi="Arial" w:hint="default"/>
      </w:rPr>
    </w:lvl>
    <w:lvl w:ilvl="5" w:tplc="20A6DDB2" w:tentative="1">
      <w:start w:val="1"/>
      <w:numFmt w:val="bullet"/>
      <w:lvlText w:val="•"/>
      <w:lvlJc w:val="left"/>
      <w:pPr>
        <w:tabs>
          <w:tab w:val="num" w:pos="4320"/>
        </w:tabs>
        <w:ind w:left="4320" w:hanging="360"/>
      </w:pPr>
      <w:rPr>
        <w:rFonts w:ascii="Arial" w:hAnsi="Arial" w:hint="default"/>
      </w:rPr>
    </w:lvl>
    <w:lvl w:ilvl="6" w:tplc="BAD28C48" w:tentative="1">
      <w:start w:val="1"/>
      <w:numFmt w:val="bullet"/>
      <w:lvlText w:val="•"/>
      <w:lvlJc w:val="left"/>
      <w:pPr>
        <w:tabs>
          <w:tab w:val="num" w:pos="5040"/>
        </w:tabs>
        <w:ind w:left="5040" w:hanging="360"/>
      </w:pPr>
      <w:rPr>
        <w:rFonts w:ascii="Arial" w:hAnsi="Arial" w:hint="default"/>
      </w:rPr>
    </w:lvl>
    <w:lvl w:ilvl="7" w:tplc="2592CCCE" w:tentative="1">
      <w:start w:val="1"/>
      <w:numFmt w:val="bullet"/>
      <w:lvlText w:val="•"/>
      <w:lvlJc w:val="left"/>
      <w:pPr>
        <w:tabs>
          <w:tab w:val="num" w:pos="5760"/>
        </w:tabs>
        <w:ind w:left="5760" w:hanging="360"/>
      </w:pPr>
      <w:rPr>
        <w:rFonts w:ascii="Arial" w:hAnsi="Arial" w:hint="default"/>
      </w:rPr>
    </w:lvl>
    <w:lvl w:ilvl="8" w:tplc="8D3CA77C" w:tentative="1">
      <w:start w:val="1"/>
      <w:numFmt w:val="bullet"/>
      <w:lvlText w:val="•"/>
      <w:lvlJc w:val="left"/>
      <w:pPr>
        <w:tabs>
          <w:tab w:val="num" w:pos="6480"/>
        </w:tabs>
        <w:ind w:left="6480" w:hanging="360"/>
      </w:pPr>
      <w:rPr>
        <w:rFonts w:ascii="Arial" w:hAnsi="Arial" w:hint="default"/>
      </w:rPr>
    </w:lvl>
  </w:abstractNum>
  <w:abstractNum w:abstractNumId="26">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7B09663A"/>
    <w:multiLevelType w:val="hybridMultilevel"/>
    <w:tmpl w:val="24BE0EA8"/>
    <w:lvl w:ilvl="0" w:tplc="B8E48FAE">
      <w:start w:val="1"/>
      <w:numFmt w:val="bullet"/>
      <w:lvlText w:val="•"/>
      <w:lvlJc w:val="left"/>
      <w:pPr>
        <w:tabs>
          <w:tab w:val="num" w:pos="720"/>
        </w:tabs>
        <w:ind w:left="720" w:hanging="360"/>
      </w:pPr>
      <w:rPr>
        <w:rFonts w:ascii="Arial" w:hAnsi="Arial" w:hint="default"/>
      </w:rPr>
    </w:lvl>
    <w:lvl w:ilvl="1" w:tplc="7AB884F6" w:tentative="1">
      <w:start w:val="1"/>
      <w:numFmt w:val="bullet"/>
      <w:lvlText w:val="•"/>
      <w:lvlJc w:val="left"/>
      <w:pPr>
        <w:tabs>
          <w:tab w:val="num" w:pos="1440"/>
        </w:tabs>
        <w:ind w:left="1440" w:hanging="360"/>
      </w:pPr>
      <w:rPr>
        <w:rFonts w:ascii="Arial" w:hAnsi="Arial" w:hint="default"/>
      </w:rPr>
    </w:lvl>
    <w:lvl w:ilvl="2" w:tplc="3F4494B0" w:tentative="1">
      <w:start w:val="1"/>
      <w:numFmt w:val="bullet"/>
      <w:lvlText w:val="•"/>
      <w:lvlJc w:val="left"/>
      <w:pPr>
        <w:tabs>
          <w:tab w:val="num" w:pos="2160"/>
        </w:tabs>
        <w:ind w:left="2160" w:hanging="360"/>
      </w:pPr>
      <w:rPr>
        <w:rFonts w:ascii="Arial" w:hAnsi="Arial" w:hint="default"/>
      </w:rPr>
    </w:lvl>
    <w:lvl w:ilvl="3" w:tplc="C31CC262" w:tentative="1">
      <w:start w:val="1"/>
      <w:numFmt w:val="bullet"/>
      <w:lvlText w:val="•"/>
      <w:lvlJc w:val="left"/>
      <w:pPr>
        <w:tabs>
          <w:tab w:val="num" w:pos="2880"/>
        </w:tabs>
        <w:ind w:left="2880" w:hanging="360"/>
      </w:pPr>
      <w:rPr>
        <w:rFonts w:ascii="Arial" w:hAnsi="Arial" w:hint="default"/>
      </w:rPr>
    </w:lvl>
    <w:lvl w:ilvl="4" w:tplc="AC9A1AC8" w:tentative="1">
      <w:start w:val="1"/>
      <w:numFmt w:val="bullet"/>
      <w:lvlText w:val="•"/>
      <w:lvlJc w:val="left"/>
      <w:pPr>
        <w:tabs>
          <w:tab w:val="num" w:pos="3600"/>
        </w:tabs>
        <w:ind w:left="3600" w:hanging="360"/>
      </w:pPr>
      <w:rPr>
        <w:rFonts w:ascii="Arial" w:hAnsi="Arial" w:hint="default"/>
      </w:rPr>
    </w:lvl>
    <w:lvl w:ilvl="5" w:tplc="D91E15FC" w:tentative="1">
      <w:start w:val="1"/>
      <w:numFmt w:val="bullet"/>
      <w:lvlText w:val="•"/>
      <w:lvlJc w:val="left"/>
      <w:pPr>
        <w:tabs>
          <w:tab w:val="num" w:pos="4320"/>
        </w:tabs>
        <w:ind w:left="4320" w:hanging="360"/>
      </w:pPr>
      <w:rPr>
        <w:rFonts w:ascii="Arial" w:hAnsi="Arial" w:hint="default"/>
      </w:rPr>
    </w:lvl>
    <w:lvl w:ilvl="6" w:tplc="DE6EAAD4" w:tentative="1">
      <w:start w:val="1"/>
      <w:numFmt w:val="bullet"/>
      <w:lvlText w:val="•"/>
      <w:lvlJc w:val="left"/>
      <w:pPr>
        <w:tabs>
          <w:tab w:val="num" w:pos="5040"/>
        </w:tabs>
        <w:ind w:left="5040" w:hanging="360"/>
      </w:pPr>
      <w:rPr>
        <w:rFonts w:ascii="Arial" w:hAnsi="Arial" w:hint="default"/>
      </w:rPr>
    </w:lvl>
    <w:lvl w:ilvl="7" w:tplc="3162F9EE" w:tentative="1">
      <w:start w:val="1"/>
      <w:numFmt w:val="bullet"/>
      <w:lvlText w:val="•"/>
      <w:lvlJc w:val="left"/>
      <w:pPr>
        <w:tabs>
          <w:tab w:val="num" w:pos="5760"/>
        </w:tabs>
        <w:ind w:left="5760" w:hanging="360"/>
      </w:pPr>
      <w:rPr>
        <w:rFonts w:ascii="Arial" w:hAnsi="Arial" w:hint="default"/>
      </w:rPr>
    </w:lvl>
    <w:lvl w:ilvl="8" w:tplc="DBACF0F8" w:tentative="1">
      <w:start w:val="1"/>
      <w:numFmt w:val="bullet"/>
      <w:lvlText w:val="•"/>
      <w:lvlJc w:val="left"/>
      <w:pPr>
        <w:tabs>
          <w:tab w:val="num" w:pos="6480"/>
        </w:tabs>
        <w:ind w:left="6480" w:hanging="360"/>
      </w:pPr>
      <w:rPr>
        <w:rFonts w:ascii="Arial" w:hAnsi="Arial" w:hint="default"/>
      </w:rPr>
    </w:lvl>
  </w:abstractNum>
  <w:abstractNum w:abstractNumId="34">
    <w:nsid w:val="7E154616"/>
    <w:multiLevelType w:val="hybridMultilevel"/>
    <w:tmpl w:val="10B06BBE"/>
    <w:lvl w:ilvl="0" w:tplc="D9EA9380">
      <w:start w:val="1"/>
      <w:numFmt w:val="bullet"/>
      <w:lvlText w:val="•"/>
      <w:lvlJc w:val="left"/>
      <w:pPr>
        <w:tabs>
          <w:tab w:val="num" w:pos="720"/>
        </w:tabs>
        <w:ind w:left="720" w:hanging="360"/>
      </w:pPr>
      <w:rPr>
        <w:rFonts w:ascii="Arial" w:hAnsi="Arial" w:hint="default"/>
      </w:rPr>
    </w:lvl>
    <w:lvl w:ilvl="1" w:tplc="08B46098" w:tentative="1">
      <w:start w:val="1"/>
      <w:numFmt w:val="bullet"/>
      <w:lvlText w:val="•"/>
      <w:lvlJc w:val="left"/>
      <w:pPr>
        <w:tabs>
          <w:tab w:val="num" w:pos="1440"/>
        </w:tabs>
        <w:ind w:left="1440" w:hanging="360"/>
      </w:pPr>
      <w:rPr>
        <w:rFonts w:ascii="Arial" w:hAnsi="Arial" w:hint="default"/>
      </w:rPr>
    </w:lvl>
    <w:lvl w:ilvl="2" w:tplc="0088D574" w:tentative="1">
      <w:start w:val="1"/>
      <w:numFmt w:val="bullet"/>
      <w:lvlText w:val="•"/>
      <w:lvlJc w:val="left"/>
      <w:pPr>
        <w:tabs>
          <w:tab w:val="num" w:pos="2160"/>
        </w:tabs>
        <w:ind w:left="2160" w:hanging="360"/>
      </w:pPr>
      <w:rPr>
        <w:rFonts w:ascii="Arial" w:hAnsi="Arial" w:hint="default"/>
      </w:rPr>
    </w:lvl>
    <w:lvl w:ilvl="3" w:tplc="654A2F1C" w:tentative="1">
      <w:start w:val="1"/>
      <w:numFmt w:val="bullet"/>
      <w:lvlText w:val="•"/>
      <w:lvlJc w:val="left"/>
      <w:pPr>
        <w:tabs>
          <w:tab w:val="num" w:pos="2880"/>
        </w:tabs>
        <w:ind w:left="2880" w:hanging="360"/>
      </w:pPr>
      <w:rPr>
        <w:rFonts w:ascii="Arial" w:hAnsi="Arial" w:hint="default"/>
      </w:rPr>
    </w:lvl>
    <w:lvl w:ilvl="4" w:tplc="CBB8F102" w:tentative="1">
      <w:start w:val="1"/>
      <w:numFmt w:val="bullet"/>
      <w:lvlText w:val="•"/>
      <w:lvlJc w:val="left"/>
      <w:pPr>
        <w:tabs>
          <w:tab w:val="num" w:pos="3600"/>
        </w:tabs>
        <w:ind w:left="3600" w:hanging="360"/>
      </w:pPr>
      <w:rPr>
        <w:rFonts w:ascii="Arial" w:hAnsi="Arial" w:hint="default"/>
      </w:rPr>
    </w:lvl>
    <w:lvl w:ilvl="5" w:tplc="7D30378C" w:tentative="1">
      <w:start w:val="1"/>
      <w:numFmt w:val="bullet"/>
      <w:lvlText w:val="•"/>
      <w:lvlJc w:val="left"/>
      <w:pPr>
        <w:tabs>
          <w:tab w:val="num" w:pos="4320"/>
        </w:tabs>
        <w:ind w:left="4320" w:hanging="360"/>
      </w:pPr>
      <w:rPr>
        <w:rFonts w:ascii="Arial" w:hAnsi="Arial" w:hint="default"/>
      </w:rPr>
    </w:lvl>
    <w:lvl w:ilvl="6" w:tplc="44027602" w:tentative="1">
      <w:start w:val="1"/>
      <w:numFmt w:val="bullet"/>
      <w:lvlText w:val="•"/>
      <w:lvlJc w:val="left"/>
      <w:pPr>
        <w:tabs>
          <w:tab w:val="num" w:pos="5040"/>
        </w:tabs>
        <w:ind w:left="5040" w:hanging="360"/>
      </w:pPr>
      <w:rPr>
        <w:rFonts w:ascii="Arial" w:hAnsi="Arial" w:hint="default"/>
      </w:rPr>
    </w:lvl>
    <w:lvl w:ilvl="7" w:tplc="BD1C6A7A" w:tentative="1">
      <w:start w:val="1"/>
      <w:numFmt w:val="bullet"/>
      <w:lvlText w:val="•"/>
      <w:lvlJc w:val="left"/>
      <w:pPr>
        <w:tabs>
          <w:tab w:val="num" w:pos="5760"/>
        </w:tabs>
        <w:ind w:left="5760" w:hanging="360"/>
      </w:pPr>
      <w:rPr>
        <w:rFonts w:ascii="Arial" w:hAnsi="Arial" w:hint="default"/>
      </w:rPr>
    </w:lvl>
    <w:lvl w:ilvl="8" w:tplc="28A827FC"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2"/>
  </w:num>
  <w:num w:numId="14">
    <w:abstractNumId w:val="24"/>
  </w:num>
  <w:num w:numId="15">
    <w:abstractNumId w:val="16"/>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30"/>
  </w:num>
  <w:num w:numId="26">
    <w:abstractNumId w:val="31"/>
  </w:num>
  <w:num w:numId="27">
    <w:abstractNumId w:val="29"/>
  </w:num>
  <w:num w:numId="28">
    <w:abstractNumId w:val="22"/>
  </w:num>
  <w:num w:numId="29">
    <w:abstractNumId w:val="13"/>
  </w:num>
  <w:num w:numId="30">
    <w:abstractNumId w:val="23"/>
  </w:num>
  <w:num w:numId="31">
    <w:abstractNumId w:val="32"/>
  </w:num>
  <w:num w:numId="32">
    <w:abstractNumId w:val="26"/>
  </w:num>
  <w:num w:numId="33">
    <w:abstractNumId w:val="19"/>
  </w:num>
  <w:num w:numId="34">
    <w:abstractNumId w:val="25"/>
  </w:num>
  <w:num w:numId="35">
    <w:abstractNumId w:val="34"/>
  </w:num>
  <w:num w:numId="36">
    <w:abstractNumId w:val="18"/>
  </w:num>
  <w:num w:numId="37">
    <w:abstractNumId w:val="33"/>
  </w:num>
  <w:num w:numId="38">
    <w:abstractNumId w:val="15"/>
  </w:num>
  <w:num w:numId="39">
    <w:abstractNumId w:val="1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96"/>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31D73"/>
    <w:rsid w:val="006B19BD"/>
    <w:rsid w:val="007054D3"/>
    <w:rsid w:val="00784214"/>
    <w:rsid w:val="007B201A"/>
    <w:rsid w:val="007C2143"/>
    <w:rsid w:val="007F3ACD"/>
    <w:rsid w:val="0080133F"/>
    <w:rsid w:val="0080498F"/>
    <w:rsid w:val="00860654"/>
    <w:rsid w:val="00903467"/>
    <w:rsid w:val="00906EAA"/>
    <w:rsid w:val="00970DD2"/>
    <w:rsid w:val="009D15F1"/>
    <w:rsid w:val="009D2B10"/>
    <w:rsid w:val="00A2199C"/>
    <w:rsid w:val="00A43896"/>
    <w:rsid w:val="00A6244E"/>
    <w:rsid w:val="00AF7496"/>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753">
      <w:bodyDiv w:val="1"/>
      <w:marLeft w:val="0"/>
      <w:marRight w:val="0"/>
      <w:marTop w:val="0"/>
      <w:marBottom w:val="0"/>
      <w:divBdr>
        <w:top w:val="none" w:sz="0" w:space="0" w:color="auto"/>
        <w:left w:val="none" w:sz="0" w:space="0" w:color="auto"/>
        <w:bottom w:val="none" w:sz="0" w:space="0" w:color="auto"/>
        <w:right w:val="none" w:sz="0" w:space="0" w:color="auto"/>
      </w:divBdr>
      <w:divsChild>
        <w:div w:id="554198805">
          <w:marLeft w:val="446"/>
          <w:marRight w:val="0"/>
          <w:marTop w:val="0"/>
          <w:marBottom w:val="0"/>
          <w:divBdr>
            <w:top w:val="none" w:sz="0" w:space="0" w:color="auto"/>
            <w:left w:val="none" w:sz="0" w:space="0" w:color="auto"/>
            <w:bottom w:val="none" w:sz="0" w:space="0" w:color="auto"/>
            <w:right w:val="none" w:sz="0" w:space="0" w:color="auto"/>
          </w:divBdr>
        </w:div>
        <w:div w:id="850028581">
          <w:marLeft w:val="446"/>
          <w:marRight w:val="0"/>
          <w:marTop w:val="0"/>
          <w:marBottom w:val="0"/>
          <w:divBdr>
            <w:top w:val="none" w:sz="0" w:space="0" w:color="auto"/>
            <w:left w:val="none" w:sz="0" w:space="0" w:color="auto"/>
            <w:bottom w:val="none" w:sz="0" w:space="0" w:color="auto"/>
            <w:right w:val="none" w:sz="0" w:space="0" w:color="auto"/>
          </w:divBdr>
        </w:div>
        <w:div w:id="300813266">
          <w:marLeft w:val="446"/>
          <w:marRight w:val="0"/>
          <w:marTop w:val="0"/>
          <w:marBottom w:val="0"/>
          <w:divBdr>
            <w:top w:val="none" w:sz="0" w:space="0" w:color="auto"/>
            <w:left w:val="none" w:sz="0" w:space="0" w:color="auto"/>
            <w:bottom w:val="none" w:sz="0" w:space="0" w:color="auto"/>
            <w:right w:val="none" w:sz="0" w:space="0" w:color="auto"/>
          </w:divBdr>
        </w:div>
        <w:div w:id="501361392">
          <w:marLeft w:val="446"/>
          <w:marRight w:val="0"/>
          <w:marTop w:val="0"/>
          <w:marBottom w:val="0"/>
          <w:divBdr>
            <w:top w:val="none" w:sz="0" w:space="0" w:color="auto"/>
            <w:left w:val="none" w:sz="0" w:space="0" w:color="auto"/>
            <w:bottom w:val="none" w:sz="0" w:space="0" w:color="auto"/>
            <w:right w:val="none" w:sz="0" w:space="0" w:color="auto"/>
          </w:divBdr>
        </w:div>
        <w:div w:id="1128553448">
          <w:marLeft w:val="446"/>
          <w:marRight w:val="0"/>
          <w:marTop w:val="0"/>
          <w:marBottom w:val="0"/>
          <w:divBdr>
            <w:top w:val="none" w:sz="0" w:space="0" w:color="auto"/>
            <w:left w:val="none" w:sz="0" w:space="0" w:color="auto"/>
            <w:bottom w:val="none" w:sz="0" w:space="0" w:color="auto"/>
            <w:right w:val="none" w:sz="0" w:space="0" w:color="auto"/>
          </w:divBdr>
        </w:div>
      </w:divsChild>
    </w:div>
    <w:div w:id="381684418">
      <w:bodyDiv w:val="1"/>
      <w:marLeft w:val="0"/>
      <w:marRight w:val="0"/>
      <w:marTop w:val="0"/>
      <w:marBottom w:val="0"/>
      <w:divBdr>
        <w:top w:val="none" w:sz="0" w:space="0" w:color="auto"/>
        <w:left w:val="none" w:sz="0" w:space="0" w:color="auto"/>
        <w:bottom w:val="none" w:sz="0" w:space="0" w:color="auto"/>
        <w:right w:val="none" w:sz="0" w:space="0" w:color="auto"/>
      </w:divBdr>
      <w:divsChild>
        <w:div w:id="69930542">
          <w:marLeft w:val="274"/>
          <w:marRight w:val="0"/>
          <w:marTop w:val="0"/>
          <w:marBottom w:val="0"/>
          <w:divBdr>
            <w:top w:val="none" w:sz="0" w:space="0" w:color="auto"/>
            <w:left w:val="none" w:sz="0" w:space="0" w:color="auto"/>
            <w:bottom w:val="none" w:sz="0" w:space="0" w:color="auto"/>
            <w:right w:val="none" w:sz="0" w:space="0" w:color="auto"/>
          </w:divBdr>
        </w:div>
        <w:div w:id="1675839554">
          <w:marLeft w:val="274"/>
          <w:marRight w:val="0"/>
          <w:marTop w:val="0"/>
          <w:marBottom w:val="0"/>
          <w:divBdr>
            <w:top w:val="none" w:sz="0" w:space="0" w:color="auto"/>
            <w:left w:val="none" w:sz="0" w:space="0" w:color="auto"/>
            <w:bottom w:val="none" w:sz="0" w:space="0" w:color="auto"/>
            <w:right w:val="none" w:sz="0" w:space="0" w:color="auto"/>
          </w:divBdr>
        </w:div>
        <w:div w:id="201986247">
          <w:marLeft w:val="274"/>
          <w:marRight w:val="0"/>
          <w:marTop w:val="0"/>
          <w:marBottom w:val="0"/>
          <w:divBdr>
            <w:top w:val="none" w:sz="0" w:space="0" w:color="auto"/>
            <w:left w:val="none" w:sz="0" w:space="0" w:color="auto"/>
            <w:bottom w:val="none" w:sz="0" w:space="0" w:color="auto"/>
            <w:right w:val="none" w:sz="0" w:space="0" w:color="auto"/>
          </w:divBdr>
        </w:div>
        <w:div w:id="245581146">
          <w:marLeft w:val="274"/>
          <w:marRight w:val="0"/>
          <w:marTop w:val="0"/>
          <w:marBottom w:val="0"/>
          <w:divBdr>
            <w:top w:val="none" w:sz="0" w:space="0" w:color="auto"/>
            <w:left w:val="none" w:sz="0" w:space="0" w:color="auto"/>
            <w:bottom w:val="none" w:sz="0" w:space="0" w:color="auto"/>
            <w:right w:val="none" w:sz="0" w:space="0" w:color="auto"/>
          </w:divBdr>
        </w:div>
        <w:div w:id="104275320">
          <w:marLeft w:val="274"/>
          <w:marRight w:val="0"/>
          <w:marTop w:val="0"/>
          <w:marBottom w:val="0"/>
          <w:divBdr>
            <w:top w:val="none" w:sz="0" w:space="0" w:color="auto"/>
            <w:left w:val="none" w:sz="0" w:space="0" w:color="auto"/>
            <w:bottom w:val="none" w:sz="0" w:space="0" w:color="auto"/>
            <w:right w:val="none" w:sz="0" w:space="0" w:color="auto"/>
          </w:divBdr>
        </w:div>
      </w:divsChild>
    </w:div>
    <w:div w:id="412820428">
      <w:bodyDiv w:val="1"/>
      <w:marLeft w:val="0"/>
      <w:marRight w:val="0"/>
      <w:marTop w:val="0"/>
      <w:marBottom w:val="0"/>
      <w:divBdr>
        <w:top w:val="none" w:sz="0" w:space="0" w:color="auto"/>
        <w:left w:val="none" w:sz="0" w:space="0" w:color="auto"/>
        <w:bottom w:val="none" w:sz="0" w:space="0" w:color="auto"/>
        <w:right w:val="none" w:sz="0" w:space="0" w:color="auto"/>
      </w:divBdr>
    </w:div>
    <w:div w:id="453519157">
      <w:bodyDiv w:val="1"/>
      <w:marLeft w:val="0"/>
      <w:marRight w:val="0"/>
      <w:marTop w:val="0"/>
      <w:marBottom w:val="0"/>
      <w:divBdr>
        <w:top w:val="none" w:sz="0" w:space="0" w:color="auto"/>
        <w:left w:val="none" w:sz="0" w:space="0" w:color="auto"/>
        <w:bottom w:val="none" w:sz="0" w:space="0" w:color="auto"/>
        <w:right w:val="none" w:sz="0" w:space="0" w:color="auto"/>
      </w:divBdr>
    </w:div>
    <w:div w:id="770273348">
      <w:bodyDiv w:val="1"/>
      <w:marLeft w:val="0"/>
      <w:marRight w:val="0"/>
      <w:marTop w:val="0"/>
      <w:marBottom w:val="0"/>
      <w:divBdr>
        <w:top w:val="none" w:sz="0" w:space="0" w:color="auto"/>
        <w:left w:val="none" w:sz="0" w:space="0" w:color="auto"/>
        <w:bottom w:val="none" w:sz="0" w:space="0" w:color="auto"/>
        <w:right w:val="none" w:sz="0" w:space="0" w:color="auto"/>
      </w:divBdr>
    </w:div>
    <w:div w:id="876160814">
      <w:bodyDiv w:val="1"/>
      <w:marLeft w:val="0"/>
      <w:marRight w:val="0"/>
      <w:marTop w:val="0"/>
      <w:marBottom w:val="0"/>
      <w:divBdr>
        <w:top w:val="none" w:sz="0" w:space="0" w:color="auto"/>
        <w:left w:val="none" w:sz="0" w:space="0" w:color="auto"/>
        <w:bottom w:val="none" w:sz="0" w:space="0" w:color="auto"/>
        <w:right w:val="none" w:sz="0" w:space="0" w:color="auto"/>
      </w:divBdr>
    </w:div>
    <w:div w:id="984116503">
      <w:bodyDiv w:val="1"/>
      <w:marLeft w:val="0"/>
      <w:marRight w:val="0"/>
      <w:marTop w:val="0"/>
      <w:marBottom w:val="0"/>
      <w:divBdr>
        <w:top w:val="none" w:sz="0" w:space="0" w:color="auto"/>
        <w:left w:val="none" w:sz="0" w:space="0" w:color="auto"/>
        <w:bottom w:val="none" w:sz="0" w:space="0" w:color="auto"/>
        <w:right w:val="none" w:sz="0" w:space="0" w:color="auto"/>
      </w:divBdr>
    </w:div>
    <w:div w:id="1054155048">
      <w:bodyDiv w:val="1"/>
      <w:marLeft w:val="0"/>
      <w:marRight w:val="0"/>
      <w:marTop w:val="0"/>
      <w:marBottom w:val="0"/>
      <w:divBdr>
        <w:top w:val="none" w:sz="0" w:space="0" w:color="auto"/>
        <w:left w:val="none" w:sz="0" w:space="0" w:color="auto"/>
        <w:bottom w:val="none" w:sz="0" w:space="0" w:color="auto"/>
        <w:right w:val="none" w:sz="0" w:space="0" w:color="auto"/>
      </w:divBdr>
      <w:divsChild>
        <w:div w:id="1526946027">
          <w:marLeft w:val="446"/>
          <w:marRight w:val="0"/>
          <w:marTop w:val="0"/>
          <w:marBottom w:val="0"/>
          <w:divBdr>
            <w:top w:val="none" w:sz="0" w:space="0" w:color="auto"/>
            <w:left w:val="none" w:sz="0" w:space="0" w:color="auto"/>
            <w:bottom w:val="none" w:sz="0" w:space="0" w:color="auto"/>
            <w:right w:val="none" w:sz="0" w:space="0" w:color="auto"/>
          </w:divBdr>
        </w:div>
        <w:div w:id="1654719910">
          <w:marLeft w:val="446"/>
          <w:marRight w:val="0"/>
          <w:marTop w:val="0"/>
          <w:marBottom w:val="0"/>
          <w:divBdr>
            <w:top w:val="none" w:sz="0" w:space="0" w:color="auto"/>
            <w:left w:val="none" w:sz="0" w:space="0" w:color="auto"/>
            <w:bottom w:val="none" w:sz="0" w:space="0" w:color="auto"/>
            <w:right w:val="none" w:sz="0" w:space="0" w:color="auto"/>
          </w:divBdr>
        </w:div>
        <w:div w:id="617873930">
          <w:marLeft w:val="446"/>
          <w:marRight w:val="0"/>
          <w:marTop w:val="0"/>
          <w:marBottom w:val="0"/>
          <w:divBdr>
            <w:top w:val="none" w:sz="0" w:space="0" w:color="auto"/>
            <w:left w:val="none" w:sz="0" w:space="0" w:color="auto"/>
            <w:bottom w:val="none" w:sz="0" w:space="0" w:color="auto"/>
            <w:right w:val="none" w:sz="0" w:space="0" w:color="auto"/>
          </w:divBdr>
        </w:div>
        <w:div w:id="1858302380">
          <w:marLeft w:val="446"/>
          <w:marRight w:val="0"/>
          <w:marTop w:val="0"/>
          <w:marBottom w:val="0"/>
          <w:divBdr>
            <w:top w:val="none" w:sz="0" w:space="0" w:color="auto"/>
            <w:left w:val="none" w:sz="0" w:space="0" w:color="auto"/>
            <w:bottom w:val="none" w:sz="0" w:space="0" w:color="auto"/>
            <w:right w:val="none" w:sz="0" w:space="0" w:color="auto"/>
          </w:divBdr>
        </w:div>
        <w:div w:id="1036128093">
          <w:marLeft w:val="446"/>
          <w:marRight w:val="0"/>
          <w:marTop w:val="0"/>
          <w:marBottom w:val="0"/>
          <w:divBdr>
            <w:top w:val="none" w:sz="0" w:space="0" w:color="auto"/>
            <w:left w:val="none" w:sz="0" w:space="0" w:color="auto"/>
            <w:bottom w:val="none" w:sz="0" w:space="0" w:color="auto"/>
            <w:right w:val="none" w:sz="0" w:space="0" w:color="auto"/>
          </w:divBdr>
        </w:div>
        <w:div w:id="561990608">
          <w:marLeft w:val="446"/>
          <w:marRight w:val="0"/>
          <w:marTop w:val="0"/>
          <w:marBottom w:val="0"/>
          <w:divBdr>
            <w:top w:val="none" w:sz="0" w:space="0" w:color="auto"/>
            <w:left w:val="none" w:sz="0" w:space="0" w:color="auto"/>
            <w:bottom w:val="none" w:sz="0" w:space="0" w:color="auto"/>
            <w:right w:val="none" w:sz="0" w:space="0" w:color="auto"/>
          </w:divBdr>
        </w:div>
        <w:div w:id="1933197078">
          <w:marLeft w:val="446"/>
          <w:marRight w:val="0"/>
          <w:marTop w:val="0"/>
          <w:marBottom w:val="0"/>
          <w:divBdr>
            <w:top w:val="none" w:sz="0" w:space="0" w:color="auto"/>
            <w:left w:val="none" w:sz="0" w:space="0" w:color="auto"/>
            <w:bottom w:val="none" w:sz="0" w:space="0" w:color="auto"/>
            <w:right w:val="none" w:sz="0" w:space="0" w:color="auto"/>
          </w:divBdr>
        </w:div>
      </w:divsChild>
    </w:div>
    <w:div w:id="1085759135">
      <w:bodyDiv w:val="1"/>
      <w:marLeft w:val="0"/>
      <w:marRight w:val="0"/>
      <w:marTop w:val="0"/>
      <w:marBottom w:val="0"/>
      <w:divBdr>
        <w:top w:val="none" w:sz="0" w:space="0" w:color="auto"/>
        <w:left w:val="none" w:sz="0" w:space="0" w:color="auto"/>
        <w:bottom w:val="none" w:sz="0" w:space="0" w:color="auto"/>
        <w:right w:val="none" w:sz="0" w:space="0" w:color="auto"/>
      </w:divBdr>
      <w:divsChild>
        <w:div w:id="1959558136">
          <w:marLeft w:val="446"/>
          <w:marRight w:val="0"/>
          <w:marTop w:val="0"/>
          <w:marBottom w:val="0"/>
          <w:divBdr>
            <w:top w:val="none" w:sz="0" w:space="0" w:color="auto"/>
            <w:left w:val="none" w:sz="0" w:space="0" w:color="auto"/>
            <w:bottom w:val="none" w:sz="0" w:space="0" w:color="auto"/>
            <w:right w:val="none" w:sz="0" w:space="0" w:color="auto"/>
          </w:divBdr>
        </w:div>
        <w:div w:id="58066310">
          <w:marLeft w:val="446"/>
          <w:marRight w:val="0"/>
          <w:marTop w:val="0"/>
          <w:marBottom w:val="0"/>
          <w:divBdr>
            <w:top w:val="none" w:sz="0" w:space="0" w:color="auto"/>
            <w:left w:val="none" w:sz="0" w:space="0" w:color="auto"/>
            <w:bottom w:val="none" w:sz="0" w:space="0" w:color="auto"/>
            <w:right w:val="none" w:sz="0" w:space="0" w:color="auto"/>
          </w:divBdr>
        </w:div>
        <w:div w:id="489059414">
          <w:marLeft w:val="446"/>
          <w:marRight w:val="0"/>
          <w:marTop w:val="0"/>
          <w:marBottom w:val="0"/>
          <w:divBdr>
            <w:top w:val="none" w:sz="0" w:space="0" w:color="auto"/>
            <w:left w:val="none" w:sz="0" w:space="0" w:color="auto"/>
            <w:bottom w:val="none" w:sz="0" w:space="0" w:color="auto"/>
            <w:right w:val="none" w:sz="0" w:space="0" w:color="auto"/>
          </w:divBdr>
        </w:div>
        <w:div w:id="1553418080">
          <w:marLeft w:val="446"/>
          <w:marRight w:val="0"/>
          <w:marTop w:val="0"/>
          <w:marBottom w:val="0"/>
          <w:divBdr>
            <w:top w:val="none" w:sz="0" w:space="0" w:color="auto"/>
            <w:left w:val="none" w:sz="0" w:space="0" w:color="auto"/>
            <w:bottom w:val="none" w:sz="0" w:space="0" w:color="auto"/>
            <w:right w:val="none" w:sz="0" w:space="0" w:color="auto"/>
          </w:divBdr>
        </w:div>
        <w:div w:id="1536501164">
          <w:marLeft w:val="446"/>
          <w:marRight w:val="0"/>
          <w:marTop w:val="0"/>
          <w:marBottom w:val="0"/>
          <w:divBdr>
            <w:top w:val="none" w:sz="0" w:space="0" w:color="auto"/>
            <w:left w:val="none" w:sz="0" w:space="0" w:color="auto"/>
            <w:bottom w:val="none" w:sz="0" w:space="0" w:color="auto"/>
            <w:right w:val="none" w:sz="0" w:space="0" w:color="auto"/>
          </w:divBdr>
        </w:div>
      </w:divsChild>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sChild>
        <w:div w:id="2071225158">
          <w:marLeft w:val="446"/>
          <w:marRight w:val="0"/>
          <w:marTop w:val="0"/>
          <w:marBottom w:val="0"/>
          <w:divBdr>
            <w:top w:val="none" w:sz="0" w:space="0" w:color="auto"/>
            <w:left w:val="none" w:sz="0" w:space="0" w:color="auto"/>
            <w:bottom w:val="none" w:sz="0" w:space="0" w:color="auto"/>
            <w:right w:val="none" w:sz="0" w:space="0" w:color="auto"/>
          </w:divBdr>
        </w:div>
        <w:div w:id="1621178960">
          <w:marLeft w:val="446"/>
          <w:marRight w:val="0"/>
          <w:marTop w:val="0"/>
          <w:marBottom w:val="0"/>
          <w:divBdr>
            <w:top w:val="none" w:sz="0" w:space="0" w:color="auto"/>
            <w:left w:val="none" w:sz="0" w:space="0" w:color="auto"/>
            <w:bottom w:val="none" w:sz="0" w:space="0" w:color="auto"/>
            <w:right w:val="none" w:sz="0" w:space="0" w:color="auto"/>
          </w:divBdr>
        </w:div>
        <w:div w:id="1266620826">
          <w:marLeft w:val="446"/>
          <w:marRight w:val="0"/>
          <w:marTop w:val="0"/>
          <w:marBottom w:val="0"/>
          <w:divBdr>
            <w:top w:val="none" w:sz="0" w:space="0" w:color="auto"/>
            <w:left w:val="none" w:sz="0" w:space="0" w:color="auto"/>
            <w:bottom w:val="none" w:sz="0" w:space="0" w:color="auto"/>
            <w:right w:val="none" w:sz="0" w:space="0" w:color="auto"/>
          </w:divBdr>
        </w:div>
      </w:divsChild>
    </w:div>
    <w:div w:id="1196039400">
      <w:bodyDiv w:val="1"/>
      <w:marLeft w:val="0"/>
      <w:marRight w:val="0"/>
      <w:marTop w:val="0"/>
      <w:marBottom w:val="0"/>
      <w:divBdr>
        <w:top w:val="none" w:sz="0" w:space="0" w:color="auto"/>
        <w:left w:val="none" w:sz="0" w:space="0" w:color="auto"/>
        <w:bottom w:val="none" w:sz="0" w:space="0" w:color="auto"/>
        <w:right w:val="none" w:sz="0" w:space="0" w:color="auto"/>
      </w:divBdr>
      <w:divsChild>
        <w:div w:id="1328677519">
          <w:marLeft w:val="274"/>
          <w:marRight w:val="0"/>
          <w:marTop w:val="0"/>
          <w:marBottom w:val="0"/>
          <w:divBdr>
            <w:top w:val="none" w:sz="0" w:space="0" w:color="auto"/>
            <w:left w:val="none" w:sz="0" w:space="0" w:color="auto"/>
            <w:bottom w:val="none" w:sz="0" w:space="0" w:color="auto"/>
            <w:right w:val="none" w:sz="0" w:space="0" w:color="auto"/>
          </w:divBdr>
        </w:div>
        <w:div w:id="1213465625">
          <w:marLeft w:val="274"/>
          <w:marRight w:val="0"/>
          <w:marTop w:val="0"/>
          <w:marBottom w:val="0"/>
          <w:divBdr>
            <w:top w:val="none" w:sz="0" w:space="0" w:color="auto"/>
            <w:left w:val="none" w:sz="0" w:space="0" w:color="auto"/>
            <w:bottom w:val="none" w:sz="0" w:space="0" w:color="auto"/>
            <w:right w:val="none" w:sz="0" w:space="0" w:color="auto"/>
          </w:divBdr>
        </w:div>
        <w:div w:id="1930962735">
          <w:marLeft w:val="274"/>
          <w:marRight w:val="0"/>
          <w:marTop w:val="0"/>
          <w:marBottom w:val="0"/>
          <w:divBdr>
            <w:top w:val="none" w:sz="0" w:space="0" w:color="auto"/>
            <w:left w:val="none" w:sz="0" w:space="0" w:color="auto"/>
            <w:bottom w:val="none" w:sz="0" w:space="0" w:color="auto"/>
            <w:right w:val="none" w:sz="0" w:space="0" w:color="auto"/>
          </w:divBdr>
        </w:div>
        <w:div w:id="1078209828">
          <w:marLeft w:val="274"/>
          <w:marRight w:val="0"/>
          <w:marTop w:val="0"/>
          <w:marBottom w:val="0"/>
          <w:divBdr>
            <w:top w:val="none" w:sz="0" w:space="0" w:color="auto"/>
            <w:left w:val="none" w:sz="0" w:space="0" w:color="auto"/>
            <w:bottom w:val="none" w:sz="0" w:space="0" w:color="auto"/>
            <w:right w:val="none" w:sz="0" w:space="0" w:color="auto"/>
          </w:divBdr>
        </w:div>
      </w:divsChild>
    </w:div>
    <w:div w:id="1416703021">
      <w:bodyDiv w:val="1"/>
      <w:marLeft w:val="0"/>
      <w:marRight w:val="0"/>
      <w:marTop w:val="0"/>
      <w:marBottom w:val="0"/>
      <w:divBdr>
        <w:top w:val="none" w:sz="0" w:space="0" w:color="auto"/>
        <w:left w:val="none" w:sz="0" w:space="0" w:color="auto"/>
        <w:bottom w:val="none" w:sz="0" w:space="0" w:color="auto"/>
        <w:right w:val="none" w:sz="0" w:space="0" w:color="auto"/>
      </w:divBdr>
    </w:div>
    <w:div w:id="1425566388">
      <w:bodyDiv w:val="1"/>
      <w:marLeft w:val="0"/>
      <w:marRight w:val="0"/>
      <w:marTop w:val="0"/>
      <w:marBottom w:val="0"/>
      <w:divBdr>
        <w:top w:val="none" w:sz="0" w:space="0" w:color="auto"/>
        <w:left w:val="none" w:sz="0" w:space="0" w:color="auto"/>
        <w:bottom w:val="none" w:sz="0" w:space="0" w:color="auto"/>
        <w:right w:val="none" w:sz="0" w:space="0" w:color="auto"/>
      </w:divBdr>
      <w:divsChild>
        <w:div w:id="1334264455">
          <w:marLeft w:val="446"/>
          <w:marRight w:val="0"/>
          <w:marTop w:val="0"/>
          <w:marBottom w:val="0"/>
          <w:divBdr>
            <w:top w:val="none" w:sz="0" w:space="0" w:color="auto"/>
            <w:left w:val="none" w:sz="0" w:space="0" w:color="auto"/>
            <w:bottom w:val="none" w:sz="0" w:space="0" w:color="auto"/>
            <w:right w:val="none" w:sz="0" w:space="0" w:color="auto"/>
          </w:divBdr>
        </w:div>
        <w:div w:id="869493941">
          <w:marLeft w:val="446"/>
          <w:marRight w:val="0"/>
          <w:marTop w:val="0"/>
          <w:marBottom w:val="0"/>
          <w:divBdr>
            <w:top w:val="none" w:sz="0" w:space="0" w:color="auto"/>
            <w:left w:val="none" w:sz="0" w:space="0" w:color="auto"/>
            <w:bottom w:val="none" w:sz="0" w:space="0" w:color="auto"/>
            <w:right w:val="none" w:sz="0" w:space="0" w:color="auto"/>
          </w:divBdr>
        </w:div>
        <w:div w:id="1739202491">
          <w:marLeft w:val="446"/>
          <w:marRight w:val="0"/>
          <w:marTop w:val="0"/>
          <w:marBottom w:val="0"/>
          <w:divBdr>
            <w:top w:val="none" w:sz="0" w:space="0" w:color="auto"/>
            <w:left w:val="none" w:sz="0" w:space="0" w:color="auto"/>
            <w:bottom w:val="none" w:sz="0" w:space="0" w:color="auto"/>
            <w:right w:val="none" w:sz="0" w:space="0" w:color="auto"/>
          </w:divBdr>
        </w:div>
        <w:div w:id="2119911428">
          <w:marLeft w:val="446"/>
          <w:marRight w:val="0"/>
          <w:marTop w:val="0"/>
          <w:marBottom w:val="0"/>
          <w:divBdr>
            <w:top w:val="none" w:sz="0" w:space="0" w:color="auto"/>
            <w:left w:val="none" w:sz="0" w:space="0" w:color="auto"/>
            <w:bottom w:val="none" w:sz="0" w:space="0" w:color="auto"/>
            <w:right w:val="none" w:sz="0" w:space="0" w:color="auto"/>
          </w:divBdr>
        </w:div>
      </w:divsChild>
    </w:div>
    <w:div w:id="1709211259">
      <w:bodyDiv w:val="1"/>
      <w:marLeft w:val="0"/>
      <w:marRight w:val="0"/>
      <w:marTop w:val="0"/>
      <w:marBottom w:val="0"/>
      <w:divBdr>
        <w:top w:val="none" w:sz="0" w:space="0" w:color="auto"/>
        <w:left w:val="none" w:sz="0" w:space="0" w:color="auto"/>
        <w:bottom w:val="none" w:sz="0" w:space="0" w:color="auto"/>
        <w:right w:val="none" w:sz="0" w:space="0" w:color="auto"/>
      </w:divBdr>
      <w:divsChild>
        <w:div w:id="833566897">
          <w:marLeft w:val="274"/>
          <w:marRight w:val="0"/>
          <w:marTop w:val="0"/>
          <w:marBottom w:val="0"/>
          <w:divBdr>
            <w:top w:val="none" w:sz="0" w:space="0" w:color="auto"/>
            <w:left w:val="none" w:sz="0" w:space="0" w:color="auto"/>
            <w:bottom w:val="none" w:sz="0" w:space="0" w:color="auto"/>
            <w:right w:val="none" w:sz="0" w:space="0" w:color="auto"/>
          </w:divBdr>
        </w:div>
        <w:div w:id="2127502663">
          <w:marLeft w:val="274"/>
          <w:marRight w:val="0"/>
          <w:marTop w:val="0"/>
          <w:marBottom w:val="0"/>
          <w:divBdr>
            <w:top w:val="none" w:sz="0" w:space="0" w:color="auto"/>
            <w:left w:val="none" w:sz="0" w:space="0" w:color="auto"/>
            <w:bottom w:val="none" w:sz="0" w:space="0" w:color="auto"/>
            <w:right w:val="none" w:sz="0" w:space="0" w:color="auto"/>
          </w:divBdr>
        </w:div>
        <w:div w:id="1409108887">
          <w:marLeft w:val="274"/>
          <w:marRight w:val="0"/>
          <w:marTop w:val="0"/>
          <w:marBottom w:val="0"/>
          <w:divBdr>
            <w:top w:val="none" w:sz="0" w:space="0" w:color="auto"/>
            <w:left w:val="none" w:sz="0" w:space="0" w:color="auto"/>
            <w:bottom w:val="none" w:sz="0" w:space="0" w:color="auto"/>
            <w:right w:val="none" w:sz="0" w:space="0" w:color="auto"/>
          </w:divBdr>
        </w:div>
        <w:div w:id="1784499598">
          <w:marLeft w:val="274"/>
          <w:marRight w:val="0"/>
          <w:marTop w:val="0"/>
          <w:marBottom w:val="0"/>
          <w:divBdr>
            <w:top w:val="none" w:sz="0" w:space="0" w:color="auto"/>
            <w:left w:val="none" w:sz="0" w:space="0" w:color="auto"/>
            <w:bottom w:val="none" w:sz="0" w:space="0" w:color="auto"/>
            <w:right w:val="none" w:sz="0" w:space="0" w:color="auto"/>
          </w:divBdr>
        </w:div>
      </w:divsChild>
    </w:div>
    <w:div w:id="21392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1BBE-0499-4151-BF3F-6A1F9AAF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2019-06-05T02:24:00Z</dcterms:created>
  <dcterms:modified xsi:type="dcterms:W3CDTF">2019-06-05T02:42:00Z</dcterms:modified>
</cp:coreProperties>
</file>