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31"/>
        <w:gridCol w:w="1240"/>
        <w:gridCol w:w="1865"/>
        <w:gridCol w:w="1717"/>
        <w:gridCol w:w="2827"/>
      </w:tblGrid>
      <w:tr w:rsidR="00464F79" w14:paraId="1C8DE520" w14:textId="77777777">
        <w:trPr>
          <w:trHeight w:val="1803"/>
        </w:trPr>
        <w:tc>
          <w:tcPr>
            <w:tcW w:w="2773" w:type="dxa"/>
            <w:gridSpan w:val="2"/>
            <w:vAlign w:val="bottom"/>
          </w:tcPr>
          <w:p w14:paraId="07AE8DA5" w14:textId="77777777" w:rsidR="00464F79" w:rsidRDefault="003073E7" w:rsidP="008C614E">
            <w:pPr>
              <w:pStyle w:val="TemplateTitle"/>
            </w:pPr>
            <w:bookmarkStart w:id="0" w:name="_GoBack"/>
            <w:bookmarkEnd w:id="0"/>
            <w:r>
              <w:t>R</w:t>
            </w:r>
            <w:r w:rsidR="00090FD3">
              <w:t>eport</w:t>
            </w:r>
          </w:p>
        </w:tc>
        <w:tc>
          <w:tcPr>
            <w:tcW w:w="6407" w:type="dxa"/>
            <w:gridSpan w:val="3"/>
          </w:tcPr>
          <w:p w14:paraId="4E7C95DC" w14:textId="77777777" w:rsidR="00464F79" w:rsidRDefault="00464F79" w:rsidP="00B42F06">
            <w:pPr>
              <w:jc w:val="right"/>
            </w:pPr>
            <w:bookmarkStart w:id="1" w:name="bkmBrandingLogo"/>
            <w:bookmarkEnd w:id="1"/>
          </w:p>
        </w:tc>
      </w:tr>
      <w:tr w:rsidR="00464F79" w14:paraId="2D134C82" w14:textId="77777777">
        <w:trPr>
          <w:trHeight w:hRule="exact" w:val="340"/>
        </w:trPr>
        <w:tc>
          <w:tcPr>
            <w:tcW w:w="1531" w:type="dxa"/>
          </w:tcPr>
          <w:p w14:paraId="0A9BCC0D" w14:textId="77777777" w:rsidR="00464F79" w:rsidRDefault="00464F79" w:rsidP="00464F79"/>
        </w:tc>
        <w:tc>
          <w:tcPr>
            <w:tcW w:w="7649" w:type="dxa"/>
            <w:gridSpan w:val="4"/>
          </w:tcPr>
          <w:p w14:paraId="15EFD6E2" w14:textId="77777777" w:rsidR="00464F79" w:rsidRDefault="00464F79" w:rsidP="00464F79"/>
        </w:tc>
      </w:tr>
      <w:tr w:rsidR="00E27684" w:rsidRPr="003073E7" w14:paraId="58E499DB" w14:textId="77777777">
        <w:tc>
          <w:tcPr>
            <w:tcW w:w="1531" w:type="dxa"/>
          </w:tcPr>
          <w:p w14:paraId="586AD7BD" w14:textId="77777777" w:rsidR="00E27684" w:rsidRPr="003073E7" w:rsidRDefault="00E27684" w:rsidP="00501BA1">
            <w:pPr>
              <w:pStyle w:val="TemplateSubtitle"/>
              <w:tabs>
                <w:tab w:val="clear" w:pos="1620"/>
                <w:tab w:val="clear" w:pos="5220"/>
                <w:tab w:val="clear" w:pos="6840"/>
              </w:tabs>
              <w:rPr>
                <w:rFonts w:ascii="Verdana" w:hAnsi="Verdana"/>
              </w:rPr>
            </w:pPr>
            <w:r w:rsidRPr="003073E7">
              <w:rPr>
                <w:rFonts w:ascii="Verdana" w:hAnsi="Verdana"/>
              </w:rPr>
              <w:t>Date:</w:t>
            </w:r>
          </w:p>
        </w:tc>
        <w:tc>
          <w:tcPr>
            <w:tcW w:w="3114" w:type="dxa"/>
            <w:gridSpan w:val="2"/>
          </w:tcPr>
          <w:p w14:paraId="15E35690" w14:textId="77777777" w:rsidR="00E27684" w:rsidRPr="00D36FF0" w:rsidRDefault="00D36FF0" w:rsidP="00F36732">
            <w:pPr>
              <w:rPr>
                <w:rFonts w:ascii="Verdana" w:hAnsi="Verdana"/>
                <w:sz w:val="24"/>
                <w:szCs w:val="24"/>
              </w:rPr>
            </w:pPr>
            <w:bookmarkStart w:id="2" w:name="bkmDate"/>
            <w:r w:rsidRPr="00D36FF0">
              <w:rPr>
                <w:rFonts w:ascii="Verdana" w:hAnsi="Verdana"/>
                <w:sz w:val="24"/>
                <w:szCs w:val="24"/>
              </w:rPr>
              <w:t>28 August 2020</w:t>
            </w:r>
            <w:bookmarkEnd w:id="2"/>
          </w:p>
        </w:tc>
        <w:tc>
          <w:tcPr>
            <w:tcW w:w="1724" w:type="dxa"/>
          </w:tcPr>
          <w:p w14:paraId="4D7C912D" w14:textId="77777777" w:rsidR="00E27684" w:rsidRPr="00D36FF0" w:rsidRDefault="00E27684" w:rsidP="00E27684">
            <w:pPr>
              <w:pStyle w:val="TemplateSubtitle"/>
              <w:tabs>
                <w:tab w:val="clear" w:pos="1620"/>
                <w:tab w:val="clear" w:pos="5220"/>
                <w:tab w:val="clear" w:pos="6840"/>
              </w:tabs>
              <w:rPr>
                <w:rFonts w:ascii="Verdana" w:hAnsi="Verdana"/>
                <w:sz w:val="24"/>
                <w:szCs w:val="24"/>
              </w:rPr>
            </w:pPr>
          </w:p>
        </w:tc>
        <w:tc>
          <w:tcPr>
            <w:tcW w:w="2811" w:type="dxa"/>
            <w:noWrap/>
          </w:tcPr>
          <w:p w14:paraId="3EDA5466" w14:textId="77777777" w:rsidR="00E27684" w:rsidRPr="00D36FF0" w:rsidRDefault="00E27684" w:rsidP="00F36732">
            <w:pPr>
              <w:rPr>
                <w:rFonts w:ascii="Verdana" w:hAnsi="Verdana"/>
                <w:sz w:val="24"/>
                <w:szCs w:val="24"/>
              </w:rPr>
            </w:pPr>
          </w:p>
        </w:tc>
      </w:tr>
      <w:tr w:rsidR="00464F79" w:rsidRPr="003073E7" w14:paraId="41E7E2CB" w14:textId="77777777">
        <w:tc>
          <w:tcPr>
            <w:tcW w:w="1531" w:type="dxa"/>
            <w:tcBorders>
              <w:bottom w:val="single" w:sz="4" w:space="0" w:color="auto"/>
            </w:tcBorders>
          </w:tcPr>
          <w:p w14:paraId="54EF475D" w14:textId="77777777" w:rsidR="00464F79" w:rsidRPr="003073E7" w:rsidRDefault="00090FD3" w:rsidP="00501BA1">
            <w:pPr>
              <w:pStyle w:val="TemplateSubtitle"/>
              <w:tabs>
                <w:tab w:val="clear" w:pos="1620"/>
                <w:tab w:val="clear" w:pos="5220"/>
                <w:tab w:val="clear" w:pos="6840"/>
              </w:tabs>
              <w:rPr>
                <w:rFonts w:ascii="Verdana" w:hAnsi="Verdana"/>
              </w:rPr>
            </w:pPr>
            <w:r w:rsidRPr="003073E7">
              <w:rPr>
                <w:rFonts w:ascii="Verdana" w:hAnsi="Verdana"/>
              </w:rPr>
              <w:t>To:</w:t>
            </w:r>
          </w:p>
        </w:tc>
        <w:tc>
          <w:tcPr>
            <w:tcW w:w="7649" w:type="dxa"/>
            <w:gridSpan w:val="4"/>
            <w:tcBorders>
              <w:bottom w:val="single" w:sz="4" w:space="0" w:color="auto"/>
            </w:tcBorders>
          </w:tcPr>
          <w:p w14:paraId="7A91AEB2" w14:textId="77777777" w:rsidR="00464F79" w:rsidRPr="00D36FF0" w:rsidRDefault="00D36FF0" w:rsidP="00F36732">
            <w:pPr>
              <w:rPr>
                <w:rFonts w:ascii="Verdana" w:hAnsi="Verdana"/>
                <w:sz w:val="24"/>
                <w:szCs w:val="24"/>
              </w:rPr>
            </w:pPr>
            <w:bookmarkStart w:id="3" w:name="bkmTo"/>
            <w:r w:rsidRPr="00D36FF0">
              <w:rPr>
                <w:rFonts w:ascii="Verdana" w:hAnsi="Verdana"/>
                <w:sz w:val="24"/>
                <w:szCs w:val="24"/>
              </w:rPr>
              <w:t xml:space="preserve">Disability Data and Evidence Working Group, </w:t>
            </w:r>
            <w:bookmarkEnd w:id="3"/>
          </w:p>
        </w:tc>
      </w:tr>
    </w:tbl>
    <w:p w14:paraId="77F45099" w14:textId="6DE2AB6F" w:rsidR="00FA7B2E" w:rsidRPr="00382073" w:rsidRDefault="00D36FF0" w:rsidP="00764877">
      <w:pPr>
        <w:pStyle w:val="Heading2"/>
      </w:pPr>
      <w:bookmarkStart w:id="4" w:name="bkmTitle"/>
      <w:r>
        <w:t>Work</w:t>
      </w:r>
      <w:r w:rsidR="00DE2579">
        <w:t>s</w:t>
      </w:r>
      <w:r>
        <w:t xml:space="preserve">tream 1 - Key messages </w:t>
      </w:r>
      <w:bookmarkEnd w:id="4"/>
    </w:p>
    <w:p w14:paraId="72C4E907" w14:textId="77777777" w:rsidR="00B6258D" w:rsidRPr="00090FD3" w:rsidRDefault="007A65C1" w:rsidP="00764877">
      <w:pPr>
        <w:pStyle w:val="Heading3"/>
      </w:pPr>
      <w:r w:rsidRPr="00090FD3">
        <w:t>Purpose of the report</w:t>
      </w:r>
    </w:p>
    <w:p w14:paraId="072C9DAB" w14:textId="26738116" w:rsidR="00B026E4" w:rsidRPr="00D36FF0" w:rsidRDefault="00D36FF0" w:rsidP="00764877">
      <w:pPr>
        <w:pStyle w:val="ReportBody"/>
        <w:rPr>
          <w:sz w:val="24"/>
          <w:szCs w:val="24"/>
        </w:rPr>
      </w:pPr>
      <w:bookmarkStart w:id="5" w:name="bkmCursorStart"/>
      <w:bookmarkEnd w:id="5"/>
      <w:r w:rsidRPr="00D36FF0">
        <w:rPr>
          <w:sz w:val="24"/>
          <w:szCs w:val="24"/>
        </w:rPr>
        <w:t xml:space="preserve">The purpose of this </w:t>
      </w:r>
      <w:r>
        <w:rPr>
          <w:sz w:val="24"/>
          <w:szCs w:val="24"/>
        </w:rPr>
        <w:t>report is to get agreement to both the attached report and process for delivering the attached messages</w:t>
      </w:r>
      <w:r w:rsidR="0052099E">
        <w:rPr>
          <w:sz w:val="24"/>
          <w:szCs w:val="24"/>
        </w:rPr>
        <w:t>.</w:t>
      </w:r>
    </w:p>
    <w:p w14:paraId="55A960CB" w14:textId="77777777" w:rsidR="00D36FF0" w:rsidRDefault="00D36FF0" w:rsidP="003073E7">
      <w:pPr>
        <w:pStyle w:val="Heading3"/>
      </w:pPr>
    </w:p>
    <w:p w14:paraId="5DF32403" w14:textId="77777777" w:rsidR="007A65C1" w:rsidRPr="00D4437E" w:rsidRDefault="00D36FF0" w:rsidP="003073E7">
      <w:pPr>
        <w:pStyle w:val="Heading3"/>
      </w:pPr>
      <w:r>
        <w:t>Key Messages</w:t>
      </w:r>
    </w:p>
    <w:p w14:paraId="53B95FE1" w14:textId="77777777" w:rsidR="00D36FF0" w:rsidRPr="00D36FF0" w:rsidRDefault="00D36FF0" w:rsidP="00D36FF0">
      <w:pPr>
        <w:pStyle w:val="ReportBody"/>
        <w:rPr>
          <w:rFonts w:ascii="Calibri" w:hAnsi="Calibri" w:cs="Calibri"/>
          <w:sz w:val="24"/>
          <w:szCs w:val="24"/>
        </w:rPr>
      </w:pPr>
      <w:r w:rsidRPr="00D36FF0">
        <w:rPr>
          <w:sz w:val="24"/>
          <w:szCs w:val="24"/>
        </w:rPr>
        <w:t>The collection of data and evidence is important for policy and service development within government agencies. Disability as a population drives policy and then practice. It is true to say that if you aren’t counted, that you don’t count.</w:t>
      </w:r>
    </w:p>
    <w:p w14:paraId="09A01DF2" w14:textId="77777777" w:rsidR="00D36FF0" w:rsidRPr="00D36FF0" w:rsidRDefault="00D36FF0" w:rsidP="00D36FF0">
      <w:pPr>
        <w:pStyle w:val="ReportBody"/>
        <w:rPr>
          <w:rFonts w:ascii="Calibri" w:hAnsi="Calibri" w:cs="Calibri"/>
          <w:sz w:val="24"/>
          <w:szCs w:val="24"/>
        </w:rPr>
      </w:pPr>
      <w:r w:rsidRPr="00D36FF0">
        <w:rPr>
          <w:sz w:val="24"/>
          <w:szCs w:val="24"/>
        </w:rPr>
        <w:t>Disability for an individual modifies practice at the implementation level and needs to be supported by the right policy framework. If there is no policy to help identify disability for any individuals receiving services, then there is only ad hoc human thoughtfulness in play. That leaves adequate consideration of every individual’s needs down to chance.</w:t>
      </w:r>
    </w:p>
    <w:p w14:paraId="5EA99345" w14:textId="44EDA415" w:rsidR="00D36FF0" w:rsidRPr="00D36FF0" w:rsidRDefault="00D36FF0" w:rsidP="00D36FF0">
      <w:pPr>
        <w:pStyle w:val="ReportBody"/>
        <w:rPr>
          <w:rFonts w:ascii="Calibri" w:hAnsi="Calibri" w:cs="Calibri"/>
          <w:sz w:val="24"/>
          <w:szCs w:val="24"/>
        </w:rPr>
      </w:pPr>
      <w:r w:rsidRPr="00D36FF0">
        <w:rPr>
          <w:sz w:val="24"/>
          <w:szCs w:val="24"/>
        </w:rPr>
        <w:t>Disabled people are a significant population group, representing 24</w:t>
      </w:r>
      <w:r w:rsidR="0052099E">
        <w:rPr>
          <w:sz w:val="24"/>
          <w:szCs w:val="24"/>
        </w:rPr>
        <w:t>%</w:t>
      </w:r>
      <w:r w:rsidRPr="00D36FF0">
        <w:rPr>
          <w:sz w:val="24"/>
          <w:szCs w:val="24"/>
        </w:rPr>
        <w:t xml:space="preserve"> of the population </w:t>
      </w:r>
      <w:r w:rsidR="0052099E">
        <w:rPr>
          <w:sz w:val="24"/>
          <w:szCs w:val="24"/>
        </w:rPr>
        <w:t>on</w:t>
      </w:r>
      <w:r w:rsidRPr="00D36FF0">
        <w:rPr>
          <w:sz w:val="24"/>
          <w:szCs w:val="24"/>
        </w:rPr>
        <w:t xml:space="preserve"> whom little data has been collected. Until now, information regarding disabled people has not been requested. Further</w:t>
      </w:r>
      <w:r w:rsidR="0052099E">
        <w:rPr>
          <w:sz w:val="24"/>
          <w:szCs w:val="24"/>
        </w:rPr>
        <w:t>,</w:t>
      </w:r>
      <w:r w:rsidRPr="00D36FF0">
        <w:rPr>
          <w:sz w:val="24"/>
          <w:szCs w:val="24"/>
        </w:rPr>
        <w:t xml:space="preserve"> it is fair to say that there was never a consistent way of measuring disability. </w:t>
      </w:r>
    </w:p>
    <w:p w14:paraId="2A83AD69" w14:textId="77777777" w:rsidR="00D36FF0" w:rsidRPr="00D36FF0" w:rsidRDefault="00D36FF0" w:rsidP="00D36FF0">
      <w:pPr>
        <w:pStyle w:val="ReportBody"/>
        <w:rPr>
          <w:rFonts w:ascii="Calibri" w:hAnsi="Calibri" w:cs="Calibri"/>
          <w:sz w:val="24"/>
          <w:szCs w:val="24"/>
        </w:rPr>
      </w:pPr>
      <w:r w:rsidRPr="00D36FF0">
        <w:rPr>
          <w:sz w:val="24"/>
          <w:szCs w:val="24"/>
        </w:rPr>
        <w:t>This is about to change. The Disability Data and Evidence Working Group is calling on each agency to:</w:t>
      </w:r>
    </w:p>
    <w:p w14:paraId="18A06BD7" w14:textId="77777777" w:rsidR="00D36FF0" w:rsidRDefault="00D36FF0" w:rsidP="00D36FF0">
      <w:pPr>
        <w:pStyle w:val="ListParagraph"/>
        <w:ind w:left="0"/>
        <w:rPr>
          <w:sz w:val="24"/>
          <w:szCs w:val="24"/>
        </w:rPr>
      </w:pPr>
    </w:p>
    <w:p w14:paraId="5D55D0A6" w14:textId="36ECD43A" w:rsidR="00D36FF0" w:rsidRDefault="0052099E" w:rsidP="00D36FF0">
      <w:pPr>
        <w:pStyle w:val="ListParagraph"/>
        <w:numPr>
          <w:ilvl w:val="0"/>
          <w:numId w:val="26"/>
        </w:numPr>
        <w:ind w:left="720"/>
        <w:rPr>
          <w:sz w:val="24"/>
          <w:szCs w:val="24"/>
        </w:rPr>
      </w:pPr>
      <w:r>
        <w:rPr>
          <w:sz w:val="24"/>
          <w:szCs w:val="24"/>
        </w:rPr>
        <w:t>C</w:t>
      </w:r>
      <w:r w:rsidR="00D36FF0">
        <w:rPr>
          <w:sz w:val="24"/>
          <w:szCs w:val="24"/>
        </w:rPr>
        <w:t>ommit to the collection of Disability Data and Evidence</w:t>
      </w:r>
      <w:r>
        <w:rPr>
          <w:sz w:val="24"/>
          <w:szCs w:val="24"/>
        </w:rPr>
        <w:t>,</w:t>
      </w:r>
      <w:r w:rsidR="00D36FF0">
        <w:rPr>
          <w:sz w:val="24"/>
          <w:szCs w:val="24"/>
        </w:rPr>
        <w:t xml:space="preserve"> including in an emergency such as a pandemic</w:t>
      </w:r>
      <w:r>
        <w:rPr>
          <w:sz w:val="24"/>
          <w:szCs w:val="24"/>
        </w:rPr>
        <w:t>,</w:t>
      </w:r>
      <w:r w:rsidR="00D36FF0">
        <w:rPr>
          <w:sz w:val="24"/>
          <w:szCs w:val="24"/>
        </w:rPr>
        <w:t xml:space="preserve"> earthquake</w:t>
      </w:r>
      <w:r>
        <w:rPr>
          <w:sz w:val="24"/>
          <w:szCs w:val="24"/>
        </w:rPr>
        <w:t>,</w:t>
      </w:r>
      <w:r w:rsidR="00D36FF0">
        <w:rPr>
          <w:sz w:val="24"/>
          <w:szCs w:val="24"/>
        </w:rPr>
        <w:t xml:space="preserve"> flood or fires</w:t>
      </w:r>
      <w:r>
        <w:rPr>
          <w:sz w:val="24"/>
          <w:szCs w:val="24"/>
        </w:rPr>
        <w:t>.</w:t>
      </w:r>
    </w:p>
    <w:p w14:paraId="40325D53" w14:textId="49348F79" w:rsidR="00D36FF0" w:rsidRDefault="0052099E" w:rsidP="00D36FF0">
      <w:pPr>
        <w:pStyle w:val="ListParagraph"/>
        <w:numPr>
          <w:ilvl w:val="0"/>
          <w:numId w:val="26"/>
        </w:numPr>
        <w:ind w:left="720"/>
        <w:rPr>
          <w:sz w:val="24"/>
          <w:szCs w:val="24"/>
        </w:rPr>
      </w:pPr>
      <w:r>
        <w:rPr>
          <w:sz w:val="24"/>
          <w:szCs w:val="24"/>
        </w:rPr>
        <w:t>S</w:t>
      </w:r>
      <w:r w:rsidR="00D36FF0">
        <w:rPr>
          <w:sz w:val="24"/>
          <w:szCs w:val="24"/>
        </w:rPr>
        <w:t>hare the findings and outcomes of disability data and evidence activities widely and in a range of forms, ensuring accessible formats are available.</w:t>
      </w:r>
    </w:p>
    <w:p w14:paraId="67331E01" w14:textId="055DF29E" w:rsidR="00D36FF0" w:rsidRDefault="0052099E" w:rsidP="00D36FF0">
      <w:pPr>
        <w:pStyle w:val="ListParagraph"/>
        <w:numPr>
          <w:ilvl w:val="0"/>
          <w:numId w:val="26"/>
        </w:numPr>
        <w:ind w:left="720"/>
        <w:rPr>
          <w:sz w:val="24"/>
          <w:szCs w:val="24"/>
        </w:rPr>
      </w:pPr>
      <w:r>
        <w:rPr>
          <w:sz w:val="24"/>
          <w:szCs w:val="24"/>
        </w:rPr>
        <w:t>R</w:t>
      </w:r>
      <w:r w:rsidR="00D36FF0">
        <w:rPr>
          <w:sz w:val="24"/>
          <w:szCs w:val="24"/>
        </w:rPr>
        <w:t>eport at six-month intervals on data and evidence collection and use. This will build on the six-monthly reporting that you are already doing for the Lead Toolkit and Accessibility Charter.</w:t>
      </w:r>
    </w:p>
    <w:p w14:paraId="2F12F8F0" w14:textId="7BD92A26" w:rsidR="00D36FF0" w:rsidRDefault="0052099E" w:rsidP="00D36FF0">
      <w:pPr>
        <w:pStyle w:val="ListParagraph"/>
        <w:numPr>
          <w:ilvl w:val="0"/>
          <w:numId w:val="26"/>
        </w:numPr>
        <w:ind w:left="720"/>
        <w:rPr>
          <w:sz w:val="24"/>
          <w:szCs w:val="24"/>
        </w:rPr>
      </w:pPr>
      <w:r>
        <w:rPr>
          <w:sz w:val="24"/>
          <w:szCs w:val="24"/>
        </w:rPr>
        <w:t>I</w:t>
      </w:r>
      <w:r w:rsidR="00D36FF0">
        <w:rPr>
          <w:sz w:val="24"/>
          <w:szCs w:val="24"/>
        </w:rPr>
        <w:t xml:space="preserve">nclude the collection of disability and evidence as part of everything that you do. There may be times when you want specific data, however most of the data and evidence should be collected when you </w:t>
      </w:r>
      <w:r w:rsidR="00D36FF0">
        <w:rPr>
          <w:sz w:val="24"/>
          <w:szCs w:val="24"/>
        </w:rPr>
        <w:lastRenderedPageBreak/>
        <w:t>collect information around any of your services or policies. The information collected refers to both qualitative and quantitative data.</w:t>
      </w:r>
    </w:p>
    <w:p w14:paraId="05E4CA3C" w14:textId="1D8163CA" w:rsidR="00D36FF0" w:rsidRDefault="0052099E" w:rsidP="00D36FF0">
      <w:pPr>
        <w:pStyle w:val="ListParagraph"/>
        <w:numPr>
          <w:ilvl w:val="0"/>
          <w:numId w:val="26"/>
        </w:numPr>
        <w:ind w:left="720"/>
        <w:rPr>
          <w:sz w:val="24"/>
          <w:szCs w:val="24"/>
        </w:rPr>
      </w:pPr>
      <w:r>
        <w:rPr>
          <w:sz w:val="24"/>
          <w:szCs w:val="24"/>
        </w:rPr>
        <w:t>E</w:t>
      </w:r>
      <w:r w:rsidR="00D36FF0">
        <w:rPr>
          <w:sz w:val="24"/>
          <w:szCs w:val="24"/>
        </w:rPr>
        <w:t>nsure every data collection exercise is accessible and complies with WCAG 2.1 AA</w:t>
      </w:r>
      <w:r>
        <w:rPr>
          <w:sz w:val="24"/>
          <w:szCs w:val="24"/>
        </w:rPr>
        <w:t>.</w:t>
      </w:r>
    </w:p>
    <w:p w14:paraId="352F185E" w14:textId="68085F70" w:rsidR="00D36FF0" w:rsidRDefault="0052099E" w:rsidP="00D36FF0">
      <w:pPr>
        <w:pStyle w:val="ListParagraph"/>
        <w:numPr>
          <w:ilvl w:val="0"/>
          <w:numId w:val="26"/>
        </w:numPr>
        <w:ind w:left="720"/>
      </w:pPr>
      <w:r>
        <w:rPr>
          <w:sz w:val="24"/>
          <w:szCs w:val="24"/>
        </w:rPr>
        <w:t>U</w:t>
      </w:r>
      <w:r w:rsidR="00D36FF0">
        <w:rPr>
          <w:sz w:val="24"/>
          <w:szCs w:val="24"/>
        </w:rPr>
        <w:t xml:space="preserve">se as a minimum the Washington Short Set of questions. Where an agency decides not to use the Washington Questions – short or extended, they will need to provide an explanation in their six-monthly report. </w:t>
      </w:r>
    </w:p>
    <w:p w14:paraId="6AC6AD4E" w14:textId="1AABE670" w:rsidR="00D36FF0" w:rsidRDefault="0052099E" w:rsidP="00D36FF0">
      <w:pPr>
        <w:pStyle w:val="ListParagraph"/>
        <w:numPr>
          <w:ilvl w:val="0"/>
          <w:numId w:val="26"/>
        </w:numPr>
        <w:ind w:left="720"/>
        <w:rPr>
          <w:sz w:val="24"/>
          <w:szCs w:val="24"/>
        </w:rPr>
      </w:pPr>
      <w:r>
        <w:rPr>
          <w:sz w:val="24"/>
          <w:szCs w:val="24"/>
        </w:rPr>
        <w:t>E</w:t>
      </w:r>
      <w:r w:rsidR="00D36FF0">
        <w:rPr>
          <w:sz w:val="24"/>
          <w:szCs w:val="24"/>
        </w:rPr>
        <w:t>nsure that if demographic categorisation is done, there is a proven need not to have disability status indicators; each data collection exercise can be addressed on a case by case basis</w:t>
      </w:r>
    </w:p>
    <w:p w14:paraId="62F37D66" w14:textId="4CB6D3BC" w:rsidR="00D36FF0" w:rsidRDefault="00D36FF0" w:rsidP="00D36FF0">
      <w:pPr>
        <w:pStyle w:val="ListParagraph"/>
        <w:numPr>
          <w:ilvl w:val="0"/>
          <w:numId w:val="26"/>
        </w:numPr>
        <w:ind w:left="720"/>
        <w:rPr>
          <w:sz w:val="24"/>
          <w:szCs w:val="24"/>
        </w:rPr>
      </w:pPr>
      <w:r>
        <w:t xml:space="preserve"> </w:t>
      </w:r>
      <w:r w:rsidR="0052099E">
        <w:rPr>
          <w:sz w:val="24"/>
          <w:szCs w:val="24"/>
        </w:rPr>
        <w:t>R</w:t>
      </w:r>
      <w:r w:rsidRPr="00184E62">
        <w:rPr>
          <w:sz w:val="24"/>
          <w:szCs w:val="24"/>
        </w:rPr>
        <w:t>equire external agenc</w:t>
      </w:r>
      <w:r>
        <w:rPr>
          <w:sz w:val="24"/>
          <w:szCs w:val="24"/>
        </w:rPr>
        <w:t>ies</w:t>
      </w:r>
      <w:r w:rsidRPr="00184E62">
        <w:rPr>
          <w:sz w:val="24"/>
          <w:szCs w:val="24"/>
        </w:rPr>
        <w:t xml:space="preserve"> contracted to collect data and evidence</w:t>
      </w:r>
      <w:r>
        <w:rPr>
          <w:sz w:val="24"/>
          <w:szCs w:val="24"/>
        </w:rPr>
        <w:t xml:space="preserve"> to include and adhere to the above</w:t>
      </w:r>
      <w:r w:rsidRPr="00184E62">
        <w:rPr>
          <w:sz w:val="24"/>
          <w:szCs w:val="24"/>
        </w:rPr>
        <w:t xml:space="preserve"> factors in the procurement documentation</w:t>
      </w:r>
      <w:r>
        <w:t>.</w:t>
      </w:r>
    </w:p>
    <w:p w14:paraId="321E99D5" w14:textId="77777777" w:rsidR="00D36FF0" w:rsidRDefault="00D36FF0" w:rsidP="00D36FF0">
      <w:pPr>
        <w:pStyle w:val="ListParagraph"/>
        <w:rPr>
          <w:sz w:val="24"/>
          <w:szCs w:val="24"/>
        </w:rPr>
      </w:pPr>
    </w:p>
    <w:p w14:paraId="5B0049CF" w14:textId="77777777" w:rsidR="00D36FF0" w:rsidRDefault="00D36FF0" w:rsidP="00D36FF0">
      <w:pPr>
        <w:pStyle w:val="ReportBody"/>
        <w:rPr>
          <w:sz w:val="24"/>
          <w:szCs w:val="24"/>
        </w:rPr>
      </w:pPr>
      <w:r w:rsidRPr="00D36FF0">
        <w:rPr>
          <w:sz w:val="24"/>
          <w:szCs w:val="24"/>
        </w:rPr>
        <w:t xml:space="preserve">The underlying tenet is no agency can contract out of its obligations to provide disability data and evidence. </w:t>
      </w:r>
    </w:p>
    <w:p w14:paraId="351C6457" w14:textId="270F741E" w:rsidR="00D36FF0" w:rsidRDefault="00D36FF0" w:rsidP="00D36FF0">
      <w:pPr>
        <w:pStyle w:val="ReportBody"/>
        <w:rPr>
          <w:sz w:val="24"/>
          <w:szCs w:val="24"/>
        </w:rPr>
      </w:pPr>
      <w:r w:rsidRPr="00D36FF0">
        <w:rPr>
          <w:sz w:val="24"/>
          <w:szCs w:val="24"/>
        </w:rPr>
        <w:t>The expectation is that an agency will undertake regular incremental improvements</w:t>
      </w:r>
      <w:r w:rsidR="0052099E">
        <w:rPr>
          <w:sz w:val="24"/>
          <w:szCs w:val="24"/>
        </w:rPr>
        <w:t>,</w:t>
      </w:r>
      <w:r w:rsidRPr="00D36FF0">
        <w:rPr>
          <w:sz w:val="24"/>
          <w:szCs w:val="24"/>
        </w:rPr>
        <w:t xml:space="preserve"> not some sort of monumental overnight overhaul</w:t>
      </w:r>
      <w:r w:rsidR="0052099E">
        <w:rPr>
          <w:sz w:val="24"/>
          <w:szCs w:val="24"/>
        </w:rPr>
        <w:t>.</w:t>
      </w:r>
      <w:r w:rsidRPr="00D36FF0">
        <w:rPr>
          <w:sz w:val="24"/>
          <w:szCs w:val="24"/>
        </w:rPr>
        <w:t xml:space="preserve"> </w:t>
      </w:r>
      <w:r w:rsidR="0052099E">
        <w:rPr>
          <w:sz w:val="24"/>
          <w:szCs w:val="24"/>
        </w:rPr>
        <w:t>A</w:t>
      </w:r>
      <w:r w:rsidRPr="00D36FF0">
        <w:rPr>
          <w:sz w:val="24"/>
          <w:szCs w:val="24"/>
        </w:rPr>
        <w:t>nd  once disability status is place in any data collection exercise, it should remain.</w:t>
      </w:r>
    </w:p>
    <w:p w14:paraId="1D4224CA" w14:textId="16E66164" w:rsidR="00D36FF0" w:rsidRPr="00D36FF0" w:rsidRDefault="00D36FF0" w:rsidP="00D36FF0">
      <w:pPr>
        <w:pStyle w:val="ReportBody"/>
        <w:rPr>
          <w:sz w:val="24"/>
          <w:szCs w:val="24"/>
        </w:rPr>
      </w:pPr>
      <w:r w:rsidRPr="00D36FF0">
        <w:rPr>
          <w:sz w:val="24"/>
          <w:szCs w:val="24"/>
        </w:rPr>
        <w:t>To help you with your journey to provide Disability Data and Evidence</w:t>
      </w:r>
      <w:r w:rsidR="0052099E">
        <w:rPr>
          <w:sz w:val="24"/>
          <w:szCs w:val="24"/>
        </w:rPr>
        <w:t>,</w:t>
      </w:r>
      <w:r w:rsidRPr="00D36FF0">
        <w:rPr>
          <w:sz w:val="24"/>
          <w:szCs w:val="24"/>
        </w:rPr>
        <w:t xml:space="preserve"> resources and training will be provided. Information on these are available through xxxxxx</w:t>
      </w:r>
    </w:p>
    <w:p w14:paraId="0D8A224B" w14:textId="77777777" w:rsidR="00D36FF0" w:rsidRDefault="00D36FF0" w:rsidP="003073E7">
      <w:pPr>
        <w:pStyle w:val="Heading3"/>
      </w:pPr>
    </w:p>
    <w:p w14:paraId="0752409C" w14:textId="77777777" w:rsidR="007A65C1" w:rsidRPr="00D4437E" w:rsidRDefault="00D36FF0" w:rsidP="003073E7">
      <w:pPr>
        <w:pStyle w:val="Heading3"/>
      </w:pPr>
      <w:r>
        <w:t>Process for dissemination of the key message</w:t>
      </w:r>
    </w:p>
    <w:p w14:paraId="79855E56" w14:textId="77777777" w:rsidR="009E5D35" w:rsidRPr="009E5D35" w:rsidRDefault="009E5D35" w:rsidP="009E5D35">
      <w:pPr>
        <w:pStyle w:val="ReportBody"/>
        <w:rPr>
          <w:sz w:val="24"/>
          <w:szCs w:val="24"/>
        </w:rPr>
      </w:pPr>
      <w:r w:rsidRPr="009E5D35">
        <w:rPr>
          <w:sz w:val="24"/>
          <w:szCs w:val="24"/>
        </w:rPr>
        <w:t xml:space="preserve">The first step in disseminating the key messages is to get agreement from the DDEWG at their September meeting to both the messages and the process of dissemination. </w:t>
      </w:r>
    </w:p>
    <w:p w14:paraId="0C80F5E4" w14:textId="77777777" w:rsidR="009E5D35" w:rsidRPr="009E5D35" w:rsidRDefault="009E5D35" w:rsidP="009E5D35">
      <w:pPr>
        <w:pStyle w:val="ReportBody"/>
        <w:numPr>
          <w:ilvl w:val="0"/>
          <w:numId w:val="0"/>
        </w:numPr>
        <w:ind w:left="493"/>
        <w:rPr>
          <w:sz w:val="24"/>
          <w:szCs w:val="24"/>
        </w:rPr>
      </w:pPr>
      <w:r w:rsidRPr="009E5D35">
        <w:rPr>
          <w:sz w:val="24"/>
          <w:szCs w:val="24"/>
        </w:rPr>
        <w:t xml:space="preserve">It is important to note that the key messages should be referenced by </w:t>
      </w:r>
      <w:r>
        <w:rPr>
          <w:sz w:val="24"/>
          <w:szCs w:val="24"/>
        </w:rPr>
        <w:t>a</w:t>
      </w:r>
      <w:r w:rsidRPr="009E5D35">
        <w:rPr>
          <w:sz w:val="24"/>
          <w:szCs w:val="24"/>
        </w:rPr>
        <w:t xml:space="preserve">ll streams when developing their activity. </w:t>
      </w:r>
    </w:p>
    <w:p w14:paraId="4A65EDFD" w14:textId="497D1E51" w:rsidR="009E5D35" w:rsidRPr="009E5D35" w:rsidRDefault="009E5D35" w:rsidP="009E5D35">
      <w:pPr>
        <w:pStyle w:val="ReportBody"/>
        <w:rPr>
          <w:sz w:val="24"/>
          <w:szCs w:val="24"/>
        </w:rPr>
      </w:pPr>
      <w:r w:rsidRPr="009E5D35">
        <w:rPr>
          <w:sz w:val="24"/>
          <w:szCs w:val="24"/>
        </w:rPr>
        <w:t>The messages should be included in the report to Papa Pounamu, the CEs</w:t>
      </w:r>
      <w:r w:rsidR="0052099E">
        <w:rPr>
          <w:sz w:val="24"/>
          <w:szCs w:val="24"/>
        </w:rPr>
        <w:t>’</w:t>
      </w:r>
      <w:r w:rsidRPr="009E5D35">
        <w:rPr>
          <w:sz w:val="24"/>
          <w:szCs w:val="24"/>
        </w:rPr>
        <w:t xml:space="preserve"> leadership team on Diversity and Inclusion as part of the report to them after the September DDEWG meeting. Debbie Power, CE of MSD is the owner of the Disability Pou and it is her responsibility to report on progress in this area.</w:t>
      </w:r>
    </w:p>
    <w:p w14:paraId="4367EBA9" w14:textId="23383065" w:rsidR="009E5D35" w:rsidRPr="009E5D35" w:rsidRDefault="009E5D35" w:rsidP="009E5D35">
      <w:pPr>
        <w:pStyle w:val="ReportBody"/>
        <w:rPr>
          <w:sz w:val="24"/>
          <w:szCs w:val="24"/>
        </w:rPr>
      </w:pPr>
      <w:r w:rsidRPr="009E5D35">
        <w:rPr>
          <w:sz w:val="24"/>
          <w:szCs w:val="24"/>
        </w:rPr>
        <w:t>Secondly</w:t>
      </w:r>
      <w:r w:rsidR="0052099E">
        <w:rPr>
          <w:sz w:val="24"/>
          <w:szCs w:val="24"/>
        </w:rPr>
        <w:t>,</w:t>
      </w:r>
      <w:r w:rsidRPr="009E5D35">
        <w:rPr>
          <w:sz w:val="24"/>
          <w:szCs w:val="24"/>
        </w:rPr>
        <w:t xml:space="preserve"> the messages would be included in the six-monthly report to the incoming Minister </w:t>
      </w:r>
      <w:r w:rsidR="0052099E">
        <w:rPr>
          <w:sz w:val="24"/>
          <w:szCs w:val="24"/>
        </w:rPr>
        <w:t>for</w:t>
      </w:r>
      <w:r w:rsidRPr="009E5D35">
        <w:rPr>
          <w:sz w:val="24"/>
          <w:szCs w:val="24"/>
        </w:rPr>
        <w:t xml:space="preserve"> Disability issues. The report will also include a section on how we will disseminate the information to CEs, the questions that will be included in the next report and our expectations of agencies.</w:t>
      </w:r>
    </w:p>
    <w:p w14:paraId="04C889B1" w14:textId="429D5A16" w:rsidR="009E5D35" w:rsidRPr="009E5D35" w:rsidRDefault="009E5D35" w:rsidP="009E5D35">
      <w:pPr>
        <w:pStyle w:val="ReportBody"/>
        <w:rPr>
          <w:sz w:val="24"/>
          <w:szCs w:val="24"/>
        </w:rPr>
      </w:pPr>
      <w:r w:rsidRPr="009E5D35">
        <w:rPr>
          <w:sz w:val="24"/>
          <w:szCs w:val="24"/>
        </w:rPr>
        <w:t>Thirdly, a letter will be sent to the CEs with an outline of the key messages and the expectation that they appoint a member of</w:t>
      </w:r>
      <w:r w:rsidR="0052099E">
        <w:rPr>
          <w:sz w:val="24"/>
          <w:szCs w:val="24"/>
        </w:rPr>
        <w:t xml:space="preserve"> the</w:t>
      </w:r>
      <w:r w:rsidRPr="009E5D35">
        <w:rPr>
          <w:sz w:val="24"/>
          <w:szCs w:val="24"/>
        </w:rPr>
        <w:t xml:space="preserve"> Leadership Team to be a sponsor, have a data champion and develop a time framed and resourced action plan. The CEs along with the </w:t>
      </w:r>
      <w:r w:rsidRPr="009E5D35">
        <w:rPr>
          <w:sz w:val="24"/>
          <w:szCs w:val="24"/>
        </w:rPr>
        <w:lastRenderedPageBreak/>
        <w:t>Leadership Team sponsor would sign the letter and se</w:t>
      </w:r>
      <w:r w:rsidR="0052099E">
        <w:rPr>
          <w:sz w:val="24"/>
          <w:szCs w:val="24"/>
        </w:rPr>
        <w:t>nd</w:t>
      </w:r>
      <w:r w:rsidRPr="009E5D35">
        <w:rPr>
          <w:sz w:val="24"/>
          <w:szCs w:val="24"/>
        </w:rPr>
        <w:t xml:space="preserve"> a copy of the signed letter</w:t>
      </w:r>
      <w:r w:rsidR="0052099E">
        <w:rPr>
          <w:sz w:val="24"/>
          <w:szCs w:val="24"/>
        </w:rPr>
        <w:t xml:space="preserve"> back to MSD.</w:t>
      </w:r>
    </w:p>
    <w:p w14:paraId="1C56EFDE" w14:textId="5CF85BD4" w:rsidR="009E5D35" w:rsidRPr="009E5D35" w:rsidRDefault="009E5D35" w:rsidP="009E5D35">
      <w:pPr>
        <w:pStyle w:val="ReportBody"/>
        <w:rPr>
          <w:sz w:val="24"/>
          <w:szCs w:val="24"/>
        </w:rPr>
      </w:pPr>
      <w:r w:rsidRPr="009E5D35">
        <w:rPr>
          <w:sz w:val="24"/>
          <w:szCs w:val="24"/>
        </w:rPr>
        <w:t xml:space="preserve">Progress on these actions would be reported in the February report to the Minister </w:t>
      </w:r>
      <w:r w:rsidR="0052099E">
        <w:rPr>
          <w:sz w:val="24"/>
          <w:szCs w:val="24"/>
        </w:rPr>
        <w:t>for</w:t>
      </w:r>
      <w:r w:rsidRPr="009E5D35">
        <w:rPr>
          <w:sz w:val="24"/>
          <w:szCs w:val="24"/>
        </w:rPr>
        <w:t xml:space="preserve"> Disability issues with copies to Papa Pounamu</w:t>
      </w:r>
      <w:r w:rsidR="0052099E">
        <w:rPr>
          <w:sz w:val="24"/>
          <w:szCs w:val="24"/>
        </w:rPr>
        <w:t>,</w:t>
      </w:r>
      <w:r w:rsidRPr="009E5D35">
        <w:rPr>
          <w:sz w:val="24"/>
          <w:szCs w:val="24"/>
        </w:rPr>
        <w:t xml:space="preserve"> DPOs and DDEWG. </w:t>
      </w:r>
    </w:p>
    <w:p w14:paraId="4E3CE3B3" w14:textId="77777777" w:rsidR="007A65C1" w:rsidRPr="00D77A96" w:rsidRDefault="0044786F" w:rsidP="003073E7">
      <w:pPr>
        <w:pStyle w:val="Heading3"/>
      </w:pPr>
      <w:r w:rsidRPr="00D77A96">
        <w:t>Next steps</w:t>
      </w:r>
    </w:p>
    <w:p w14:paraId="10F831E2" w14:textId="3EE7C708" w:rsidR="007A65C1" w:rsidRPr="00F36732" w:rsidRDefault="009E5D35" w:rsidP="00BD2EC8">
      <w:pPr>
        <w:pStyle w:val="ReportBody"/>
      </w:pPr>
      <w:r>
        <w:rPr>
          <w:sz w:val="24"/>
          <w:szCs w:val="24"/>
        </w:rPr>
        <w:t>That the September meeting of the DDEWG sign off the key messages and process</w:t>
      </w:r>
      <w:r w:rsidR="0052099E">
        <w:rPr>
          <w:sz w:val="24"/>
          <w:szCs w:val="24"/>
        </w:rPr>
        <w:t>.</w:t>
      </w:r>
    </w:p>
    <w:p w14:paraId="1C9E5524" w14:textId="7EE6B815" w:rsidR="009E5D35" w:rsidRPr="009E5D35" w:rsidRDefault="009E5D35" w:rsidP="00020C78">
      <w:pPr>
        <w:pStyle w:val="ReportBody"/>
        <w:rPr>
          <w:sz w:val="24"/>
          <w:szCs w:val="24"/>
        </w:rPr>
      </w:pPr>
      <w:r w:rsidRPr="009E5D35">
        <w:rPr>
          <w:sz w:val="24"/>
          <w:szCs w:val="24"/>
        </w:rPr>
        <w:t>That</w:t>
      </w:r>
      <w:r w:rsidR="0052099E">
        <w:rPr>
          <w:sz w:val="24"/>
          <w:szCs w:val="24"/>
        </w:rPr>
        <w:t xml:space="preserve"> a</w:t>
      </w:r>
      <w:r w:rsidRPr="009E5D35">
        <w:rPr>
          <w:sz w:val="24"/>
          <w:szCs w:val="24"/>
        </w:rPr>
        <w:t xml:space="preserve"> report be written to Papa Pounamu informing them of the action. </w:t>
      </w:r>
    </w:p>
    <w:p w14:paraId="0134F5BD" w14:textId="77777777" w:rsidR="007A65C1" w:rsidRPr="009E5D35" w:rsidRDefault="009E5D35" w:rsidP="00020C78">
      <w:pPr>
        <w:pStyle w:val="ReportBody"/>
        <w:rPr>
          <w:sz w:val="24"/>
          <w:szCs w:val="24"/>
        </w:rPr>
      </w:pPr>
      <w:r>
        <w:t xml:space="preserve"> </w:t>
      </w:r>
      <w:r w:rsidRPr="009E5D35">
        <w:rPr>
          <w:sz w:val="24"/>
          <w:szCs w:val="24"/>
        </w:rPr>
        <w:t>That Debbie Power as CE of MSD sends out the letter to the 40 CEs in the Public sector</w:t>
      </w:r>
      <w:r>
        <w:rPr>
          <w:sz w:val="24"/>
          <w:szCs w:val="24"/>
        </w:rPr>
        <w:t xml:space="preserve"> by the end of October</w:t>
      </w:r>
      <w:r w:rsidRPr="009E5D35">
        <w:rPr>
          <w:sz w:val="24"/>
          <w:szCs w:val="24"/>
        </w:rPr>
        <w:t xml:space="preserve">. </w:t>
      </w:r>
    </w:p>
    <w:sectPr w:rsidR="007A65C1" w:rsidRPr="009E5D35" w:rsidSect="006A72A2">
      <w:headerReference w:type="even" r:id="rId7"/>
      <w:headerReference w:type="default" r:id="rId8"/>
      <w:footerReference w:type="even" r:id="rId9"/>
      <w:footerReference w:type="default" r:id="rId10"/>
      <w:headerReference w:type="first" r:id="rId11"/>
      <w:footerReference w:type="first" r:id="rId12"/>
      <w:pgSz w:w="11906" w:h="16838" w:code="9"/>
      <w:pgMar w:top="1134" w:right="1286" w:bottom="284" w:left="1440"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0223" w14:textId="77777777" w:rsidR="00CC2A9B" w:rsidRDefault="00CC2A9B">
      <w:r>
        <w:separator/>
      </w:r>
    </w:p>
    <w:p w14:paraId="0AA3C359" w14:textId="77777777" w:rsidR="00CC2A9B" w:rsidRDefault="00CC2A9B"/>
  </w:endnote>
  <w:endnote w:type="continuationSeparator" w:id="0">
    <w:p w14:paraId="0F03BC91" w14:textId="77777777" w:rsidR="00CC2A9B" w:rsidRDefault="00CC2A9B">
      <w:r>
        <w:continuationSeparator/>
      </w:r>
    </w:p>
    <w:p w14:paraId="1D65AF37" w14:textId="77777777" w:rsidR="00CC2A9B" w:rsidRDefault="00CC2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F91F" w14:textId="77777777" w:rsidR="00B96068" w:rsidRDefault="00B9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F4DA" w14:textId="77777777" w:rsidR="00B61A5F" w:rsidRPr="00D77A96" w:rsidRDefault="00B61A5F" w:rsidP="0054400F">
    <w:pPr>
      <w:pStyle w:val="TemplateFooter"/>
    </w:pPr>
    <w:r>
      <w:tab/>
    </w:r>
    <w:bookmarkStart w:id="6" w:name="bkmReportTitleFooter"/>
    <w:r w:rsidR="00D36FF0">
      <w:t xml:space="preserve">Work Stream 1 - Key messages </w:t>
    </w:r>
    <w:bookmarkEnd w:id="6"/>
    <w:r>
      <w:tab/>
    </w:r>
    <w:r>
      <w:fldChar w:fldCharType="begin"/>
    </w:r>
    <w:r>
      <w:instrText xml:space="preserve"> PAGE </w:instrText>
    </w:r>
    <w:r>
      <w:fldChar w:fldCharType="separate"/>
    </w:r>
    <w:r w:rsidR="00B031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1C7E" w14:textId="77777777" w:rsidR="00B61A5F" w:rsidRPr="0054400F" w:rsidRDefault="00B0312E" w:rsidP="006A72A2">
    <w:pPr>
      <w:pStyle w:val="TemplateFooter"/>
      <w:tabs>
        <w:tab w:val="clear" w:pos="8640"/>
        <w:tab w:val="right" w:pos="11520"/>
      </w:tabs>
      <w:ind w:left="-180" w:right="44"/>
      <w:jc w:val="center"/>
    </w:pPr>
    <w:r w:rsidRPr="00B0312E">
      <w:t>The Aurora Centre, 56 The Terrace</w:t>
    </w:r>
    <w:r w:rsidR="00B61A5F">
      <w:t>, PO Box 1556, Wellington – Telephone 04-916 3300 – Facsimile 04-918 0099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A87F" w14:textId="77777777" w:rsidR="00CC2A9B" w:rsidRDefault="00CC2A9B">
      <w:r>
        <w:separator/>
      </w:r>
    </w:p>
    <w:p w14:paraId="7E67E2EE" w14:textId="77777777" w:rsidR="00CC2A9B" w:rsidRDefault="00CC2A9B"/>
  </w:footnote>
  <w:footnote w:type="continuationSeparator" w:id="0">
    <w:p w14:paraId="42D3F271" w14:textId="77777777" w:rsidR="00CC2A9B" w:rsidRDefault="00CC2A9B">
      <w:r>
        <w:continuationSeparator/>
      </w:r>
    </w:p>
    <w:p w14:paraId="5808AA7F" w14:textId="77777777" w:rsidR="00CC2A9B" w:rsidRDefault="00CC2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C2E1" w14:textId="77777777" w:rsidR="00B96068" w:rsidRDefault="00B96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A653" w14:textId="77777777" w:rsidR="00B96068" w:rsidRDefault="00B96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4B98" w14:textId="203D3ACA" w:rsidR="00B96068" w:rsidRPr="00B96068" w:rsidRDefault="00B96068">
    <w:pPr>
      <w:pStyle w:val="Header"/>
      <w:rPr>
        <w:b/>
        <w:sz w:val="28"/>
        <w:szCs w:val="28"/>
      </w:rPr>
    </w:pPr>
    <w:r>
      <w:ptab w:relativeTo="margin" w:alignment="center" w:leader="none"/>
    </w:r>
    <w:r>
      <w:ptab w:relativeTo="margin" w:alignment="right" w:leader="none"/>
    </w:r>
    <w:r>
      <w:rPr>
        <w:b/>
        <w:sz w:val="28"/>
        <w:szCs w:val="28"/>
        <w:lang w:val="en-NZ"/>
      </w:rPr>
      <w:t>Paper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946F78A"/>
    <w:lvl w:ilvl="0">
      <w:start w:val="1"/>
      <w:numFmt w:val="bullet"/>
      <w:lvlText w:val="–"/>
      <w:lvlJc w:val="left"/>
      <w:pPr>
        <w:tabs>
          <w:tab w:val="num" w:pos="1366"/>
        </w:tabs>
        <w:ind w:left="1366" w:hanging="362"/>
      </w:pPr>
      <w:rPr>
        <w:rFonts w:ascii="Arial" w:hAnsi="Arial" w:hint="default"/>
      </w:rPr>
    </w:lvl>
  </w:abstractNum>
  <w:abstractNum w:abstractNumId="7" w15:restartNumberingAfterBreak="0">
    <w:nsid w:val="FFFFFF89"/>
    <w:multiLevelType w:val="singleLevel"/>
    <w:tmpl w:val="3086E34A"/>
    <w:lvl w:ilvl="0">
      <w:start w:val="1"/>
      <w:numFmt w:val="bullet"/>
      <w:pStyle w:val="ListBullet"/>
      <w:lvlText w:val=""/>
      <w:lvlJc w:val="left"/>
      <w:pPr>
        <w:tabs>
          <w:tab w:val="num" w:pos="1060"/>
        </w:tabs>
        <w:ind w:left="1060" w:hanging="567"/>
      </w:pPr>
      <w:rPr>
        <w:rFonts w:ascii="Symbol" w:hAnsi="Symbol" w:hint="default"/>
      </w:rPr>
    </w:lvl>
  </w:abstractNum>
  <w:abstractNum w:abstractNumId="8" w15:restartNumberingAfterBreak="0">
    <w:nsid w:val="00C2453E"/>
    <w:multiLevelType w:val="multilevel"/>
    <w:tmpl w:val="7046B7EE"/>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15:restartNumberingAfterBreak="0">
    <w:nsid w:val="118D00F0"/>
    <w:multiLevelType w:val="hybridMultilevel"/>
    <w:tmpl w:val="D2C2E0F4"/>
    <w:lvl w:ilvl="0" w:tplc="2EF86A5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286BD2"/>
    <w:multiLevelType w:val="hybridMultilevel"/>
    <w:tmpl w:val="51EC3F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2FB5708"/>
    <w:multiLevelType w:val="multilevel"/>
    <w:tmpl w:val="7F428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463AA0"/>
    <w:multiLevelType w:val="hybridMultilevel"/>
    <w:tmpl w:val="A27AB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946480C"/>
    <w:multiLevelType w:val="multilevel"/>
    <w:tmpl w:val="435EE914"/>
    <w:lvl w:ilvl="0">
      <w:start w:val="1"/>
      <w:numFmt w:val="decimal"/>
      <w:pStyle w:val="RecLevel1"/>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612702"/>
    <w:multiLevelType w:val="multilevel"/>
    <w:tmpl w:val="7CAC5F58"/>
    <w:lvl w:ilvl="0">
      <w:start w:val="1"/>
      <w:numFmt w:val="decimal"/>
      <w:lvlText w:val="%1"/>
      <w:lvlJc w:val="left"/>
      <w:pPr>
        <w:tabs>
          <w:tab w:val="num" w:pos="397"/>
        </w:tabs>
        <w:ind w:left="397" w:hanging="397"/>
      </w:pPr>
      <w:rPr>
        <w:rFonts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5ADA139A"/>
    <w:multiLevelType w:val="hybridMultilevel"/>
    <w:tmpl w:val="28A6F140"/>
    <w:lvl w:ilvl="0" w:tplc="B2E4600E">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8"/>
  </w:num>
  <w:num w:numId="3">
    <w:abstractNumId w:val="1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9"/>
  </w:num>
  <w:num w:numId="14">
    <w:abstractNumId w:val="8"/>
  </w:num>
  <w:num w:numId="15">
    <w:abstractNumId w:val="8"/>
  </w:num>
  <w:num w:numId="16">
    <w:abstractNumId w:val="16"/>
  </w:num>
  <w:num w:numId="17">
    <w:abstractNumId w:val="6"/>
  </w:num>
  <w:num w:numId="18">
    <w:abstractNumId w:val="17"/>
  </w:num>
  <w:num w:numId="19">
    <w:abstractNumId w:val="9"/>
  </w:num>
  <w:num w:numId="20">
    <w:abstractNumId w:val="10"/>
    <w:lvlOverride w:ilvl="0">
      <w:lvl w:ilvl="0">
        <w:start w:val="1"/>
        <w:numFmt w:val="decimal"/>
        <w:pStyle w:val="ReportBody"/>
        <w:lvlText w:val="%1"/>
        <w:lvlJc w:val="left"/>
        <w:pPr>
          <w:tabs>
            <w:tab w:val="num" w:pos="493"/>
          </w:tabs>
          <w:ind w:left="493" w:hanging="493"/>
        </w:pPr>
        <w:rPr>
          <w:rFonts w:hint="default"/>
        </w:rPr>
      </w:lvl>
    </w:lvlOverride>
  </w:num>
  <w:num w:numId="21">
    <w:abstractNumId w:val="8"/>
  </w:num>
  <w:num w:numId="22">
    <w:abstractNumId w:val="10"/>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3">
    <w:abstractNumId w:val="6"/>
  </w:num>
  <w:num w:numId="24">
    <w:abstractNumId w:val="15"/>
  </w:num>
  <w:num w:numId="25">
    <w:abstractNumId w:val="13"/>
  </w:num>
  <w:num w:numId="26">
    <w:abstractNumId w:val="14"/>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F0"/>
    <w:rsid w:val="000000A4"/>
    <w:rsid w:val="0000231C"/>
    <w:rsid w:val="00020C78"/>
    <w:rsid w:val="00022D2F"/>
    <w:rsid w:val="000261E9"/>
    <w:rsid w:val="00034268"/>
    <w:rsid w:val="00034CC5"/>
    <w:rsid w:val="00041313"/>
    <w:rsid w:val="00041A1C"/>
    <w:rsid w:val="00053967"/>
    <w:rsid w:val="00061A25"/>
    <w:rsid w:val="00067E41"/>
    <w:rsid w:val="000717B2"/>
    <w:rsid w:val="00073816"/>
    <w:rsid w:val="00074630"/>
    <w:rsid w:val="000748BF"/>
    <w:rsid w:val="00082225"/>
    <w:rsid w:val="00086261"/>
    <w:rsid w:val="00090FD3"/>
    <w:rsid w:val="00092299"/>
    <w:rsid w:val="000924ED"/>
    <w:rsid w:val="000959D4"/>
    <w:rsid w:val="00095D60"/>
    <w:rsid w:val="00095F47"/>
    <w:rsid w:val="000A335B"/>
    <w:rsid w:val="000A3C4F"/>
    <w:rsid w:val="000A4894"/>
    <w:rsid w:val="000B1798"/>
    <w:rsid w:val="000B3E11"/>
    <w:rsid w:val="000B64DF"/>
    <w:rsid w:val="000B6F59"/>
    <w:rsid w:val="000C20B6"/>
    <w:rsid w:val="000C621D"/>
    <w:rsid w:val="000D4D4F"/>
    <w:rsid w:val="000F51DD"/>
    <w:rsid w:val="000F7498"/>
    <w:rsid w:val="000F7FAC"/>
    <w:rsid w:val="001011FF"/>
    <w:rsid w:val="00103C2C"/>
    <w:rsid w:val="00112AED"/>
    <w:rsid w:val="0012418A"/>
    <w:rsid w:val="00126067"/>
    <w:rsid w:val="00133AC6"/>
    <w:rsid w:val="00137C12"/>
    <w:rsid w:val="00142A82"/>
    <w:rsid w:val="001477FE"/>
    <w:rsid w:val="00160E59"/>
    <w:rsid w:val="0016556E"/>
    <w:rsid w:val="00165DB8"/>
    <w:rsid w:val="00166D0F"/>
    <w:rsid w:val="00176E12"/>
    <w:rsid w:val="001811C4"/>
    <w:rsid w:val="001854DB"/>
    <w:rsid w:val="00191F02"/>
    <w:rsid w:val="001930D8"/>
    <w:rsid w:val="0019341C"/>
    <w:rsid w:val="00193ACE"/>
    <w:rsid w:val="001B6DE3"/>
    <w:rsid w:val="001C1B0D"/>
    <w:rsid w:val="001C3A88"/>
    <w:rsid w:val="001C7B0E"/>
    <w:rsid w:val="001D36F0"/>
    <w:rsid w:val="001E400C"/>
    <w:rsid w:val="001E41F5"/>
    <w:rsid w:val="001E59B0"/>
    <w:rsid w:val="001F5840"/>
    <w:rsid w:val="002058A9"/>
    <w:rsid w:val="00213F96"/>
    <w:rsid w:val="00222791"/>
    <w:rsid w:val="00225F8B"/>
    <w:rsid w:val="0023166C"/>
    <w:rsid w:val="00235609"/>
    <w:rsid w:val="002413C4"/>
    <w:rsid w:val="002506CC"/>
    <w:rsid w:val="00253B3D"/>
    <w:rsid w:val="00257ADD"/>
    <w:rsid w:val="00257C30"/>
    <w:rsid w:val="002613FE"/>
    <w:rsid w:val="00265542"/>
    <w:rsid w:val="00266F34"/>
    <w:rsid w:val="00277B16"/>
    <w:rsid w:val="002839E1"/>
    <w:rsid w:val="002934FF"/>
    <w:rsid w:val="00295B76"/>
    <w:rsid w:val="002A6471"/>
    <w:rsid w:val="002B56C8"/>
    <w:rsid w:val="002C31EA"/>
    <w:rsid w:val="002C5D4B"/>
    <w:rsid w:val="002C5D61"/>
    <w:rsid w:val="002C6502"/>
    <w:rsid w:val="002D393E"/>
    <w:rsid w:val="002D3B51"/>
    <w:rsid w:val="002D4990"/>
    <w:rsid w:val="002D6C4D"/>
    <w:rsid w:val="002E1242"/>
    <w:rsid w:val="002E4691"/>
    <w:rsid w:val="002E6984"/>
    <w:rsid w:val="002F30F1"/>
    <w:rsid w:val="003051FF"/>
    <w:rsid w:val="003073E7"/>
    <w:rsid w:val="003210BF"/>
    <w:rsid w:val="00321653"/>
    <w:rsid w:val="00334321"/>
    <w:rsid w:val="00335269"/>
    <w:rsid w:val="00335963"/>
    <w:rsid w:val="003364A7"/>
    <w:rsid w:val="003434F0"/>
    <w:rsid w:val="00350DF9"/>
    <w:rsid w:val="00354DEB"/>
    <w:rsid w:val="0035517F"/>
    <w:rsid w:val="0035620F"/>
    <w:rsid w:val="00367199"/>
    <w:rsid w:val="0037187B"/>
    <w:rsid w:val="00372E6B"/>
    <w:rsid w:val="00375D02"/>
    <w:rsid w:val="00382073"/>
    <w:rsid w:val="00382802"/>
    <w:rsid w:val="00382D0B"/>
    <w:rsid w:val="00383B97"/>
    <w:rsid w:val="003910B4"/>
    <w:rsid w:val="00392CF2"/>
    <w:rsid w:val="0039559C"/>
    <w:rsid w:val="003B78C6"/>
    <w:rsid w:val="003C2C8D"/>
    <w:rsid w:val="003C3275"/>
    <w:rsid w:val="003C3352"/>
    <w:rsid w:val="003C61FB"/>
    <w:rsid w:val="003D1AA7"/>
    <w:rsid w:val="003D4415"/>
    <w:rsid w:val="003E7443"/>
    <w:rsid w:val="003F202D"/>
    <w:rsid w:val="003F2304"/>
    <w:rsid w:val="003F5AD8"/>
    <w:rsid w:val="00401CCE"/>
    <w:rsid w:val="00403D67"/>
    <w:rsid w:val="00404F36"/>
    <w:rsid w:val="0041417F"/>
    <w:rsid w:val="004177D3"/>
    <w:rsid w:val="00422FB7"/>
    <w:rsid w:val="00424FD4"/>
    <w:rsid w:val="00427B51"/>
    <w:rsid w:val="00432120"/>
    <w:rsid w:val="004326D9"/>
    <w:rsid w:val="00432B48"/>
    <w:rsid w:val="00440C26"/>
    <w:rsid w:val="00443C80"/>
    <w:rsid w:val="00444D05"/>
    <w:rsid w:val="004473D8"/>
    <w:rsid w:val="0044786F"/>
    <w:rsid w:val="00451106"/>
    <w:rsid w:val="004521E1"/>
    <w:rsid w:val="004549D2"/>
    <w:rsid w:val="004561BD"/>
    <w:rsid w:val="00456DE5"/>
    <w:rsid w:val="0046147B"/>
    <w:rsid w:val="00461926"/>
    <w:rsid w:val="004649FD"/>
    <w:rsid w:val="00464F79"/>
    <w:rsid w:val="00465510"/>
    <w:rsid w:val="00473962"/>
    <w:rsid w:val="00475E45"/>
    <w:rsid w:val="00480875"/>
    <w:rsid w:val="00485EBB"/>
    <w:rsid w:val="00492202"/>
    <w:rsid w:val="004A3177"/>
    <w:rsid w:val="004B5996"/>
    <w:rsid w:val="004B6E13"/>
    <w:rsid w:val="004B7180"/>
    <w:rsid w:val="004C5D40"/>
    <w:rsid w:val="004F6225"/>
    <w:rsid w:val="00501BA1"/>
    <w:rsid w:val="005033DD"/>
    <w:rsid w:val="0051084C"/>
    <w:rsid w:val="005114BD"/>
    <w:rsid w:val="005122E9"/>
    <w:rsid w:val="00513C51"/>
    <w:rsid w:val="00513F21"/>
    <w:rsid w:val="005167AA"/>
    <w:rsid w:val="00517967"/>
    <w:rsid w:val="0052099E"/>
    <w:rsid w:val="00525C5E"/>
    <w:rsid w:val="00526A67"/>
    <w:rsid w:val="005358DB"/>
    <w:rsid w:val="0054155A"/>
    <w:rsid w:val="00542500"/>
    <w:rsid w:val="0054400F"/>
    <w:rsid w:val="005441A9"/>
    <w:rsid w:val="00552734"/>
    <w:rsid w:val="00555589"/>
    <w:rsid w:val="00557D02"/>
    <w:rsid w:val="00581B19"/>
    <w:rsid w:val="005828C2"/>
    <w:rsid w:val="00583467"/>
    <w:rsid w:val="00586215"/>
    <w:rsid w:val="005873B0"/>
    <w:rsid w:val="005905E7"/>
    <w:rsid w:val="005A0024"/>
    <w:rsid w:val="005A07C7"/>
    <w:rsid w:val="005B1B40"/>
    <w:rsid w:val="005B31F0"/>
    <w:rsid w:val="005B4665"/>
    <w:rsid w:val="005C6D52"/>
    <w:rsid w:val="005D1E03"/>
    <w:rsid w:val="005D2868"/>
    <w:rsid w:val="005E58CD"/>
    <w:rsid w:val="005F27A3"/>
    <w:rsid w:val="005F640E"/>
    <w:rsid w:val="005F7E1F"/>
    <w:rsid w:val="006019F2"/>
    <w:rsid w:val="00603C6B"/>
    <w:rsid w:val="006045B3"/>
    <w:rsid w:val="00607E68"/>
    <w:rsid w:val="00612051"/>
    <w:rsid w:val="006125E6"/>
    <w:rsid w:val="00632D76"/>
    <w:rsid w:val="00636D96"/>
    <w:rsid w:val="00641C07"/>
    <w:rsid w:val="006469E7"/>
    <w:rsid w:val="00650F7D"/>
    <w:rsid w:val="0065324F"/>
    <w:rsid w:val="00667373"/>
    <w:rsid w:val="0067034B"/>
    <w:rsid w:val="006763F9"/>
    <w:rsid w:val="0067656B"/>
    <w:rsid w:val="00683510"/>
    <w:rsid w:val="00686D5A"/>
    <w:rsid w:val="006A0EEB"/>
    <w:rsid w:val="006A2DEE"/>
    <w:rsid w:val="006A48C5"/>
    <w:rsid w:val="006A4AE7"/>
    <w:rsid w:val="006A4F11"/>
    <w:rsid w:val="006A72A2"/>
    <w:rsid w:val="006B3DEB"/>
    <w:rsid w:val="006B638F"/>
    <w:rsid w:val="006B74FE"/>
    <w:rsid w:val="006C1A52"/>
    <w:rsid w:val="006C79A3"/>
    <w:rsid w:val="006D35FB"/>
    <w:rsid w:val="006F0134"/>
    <w:rsid w:val="006F128B"/>
    <w:rsid w:val="007065B1"/>
    <w:rsid w:val="00714557"/>
    <w:rsid w:val="00714C31"/>
    <w:rsid w:val="00716CD1"/>
    <w:rsid w:val="00716E1F"/>
    <w:rsid w:val="00724071"/>
    <w:rsid w:val="007351B3"/>
    <w:rsid w:val="00735965"/>
    <w:rsid w:val="00740FE7"/>
    <w:rsid w:val="00750C51"/>
    <w:rsid w:val="007515D0"/>
    <w:rsid w:val="00764877"/>
    <w:rsid w:val="00767AE4"/>
    <w:rsid w:val="0077174E"/>
    <w:rsid w:val="00772F9A"/>
    <w:rsid w:val="007747DD"/>
    <w:rsid w:val="00777658"/>
    <w:rsid w:val="007776D4"/>
    <w:rsid w:val="00780BBF"/>
    <w:rsid w:val="00783EFA"/>
    <w:rsid w:val="00784BFF"/>
    <w:rsid w:val="00796D8F"/>
    <w:rsid w:val="007A3BEB"/>
    <w:rsid w:val="007A43E3"/>
    <w:rsid w:val="007A65C1"/>
    <w:rsid w:val="007A7590"/>
    <w:rsid w:val="007B16F9"/>
    <w:rsid w:val="007B184F"/>
    <w:rsid w:val="007B21E7"/>
    <w:rsid w:val="007D7159"/>
    <w:rsid w:val="007D7A4F"/>
    <w:rsid w:val="007E19F5"/>
    <w:rsid w:val="007E68DF"/>
    <w:rsid w:val="007E75E3"/>
    <w:rsid w:val="00801D88"/>
    <w:rsid w:val="00803A75"/>
    <w:rsid w:val="00805EAB"/>
    <w:rsid w:val="00806820"/>
    <w:rsid w:val="00816527"/>
    <w:rsid w:val="008237E4"/>
    <w:rsid w:val="0082781E"/>
    <w:rsid w:val="00830C4A"/>
    <w:rsid w:val="00831BA5"/>
    <w:rsid w:val="00834A91"/>
    <w:rsid w:val="00850851"/>
    <w:rsid w:val="008516AF"/>
    <w:rsid w:val="00852A39"/>
    <w:rsid w:val="0085382F"/>
    <w:rsid w:val="00855455"/>
    <w:rsid w:val="008603AF"/>
    <w:rsid w:val="0086670C"/>
    <w:rsid w:val="00875A03"/>
    <w:rsid w:val="00877232"/>
    <w:rsid w:val="008916CD"/>
    <w:rsid w:val="008A083F"/>
    <w:rsid w:val="008A4844"/>
    <w:rsid w:val="008A6237"/>
    <w:rsid w:val="008B2830"/>
    <w:rsid w:val="008B4F22"/>
    <w:rsid w:val="008B56AB"/>
    <w:rsid w:val="008B7B63"/>
    <w:rsid w:val="008C011A"/>
    <w:rsid w:val="008C1E80"/>
    <w:rsid w:val="008C3B45"/>
    <w:rsid w:val="008C614E"/>
    <w:rsid w:val="008C74C1"/>
    <w:rsid w:val="008C7A96"/>
    <w:rsid w:val="008D0554"/>
    <w:rsid w:val="008D0BD4"/>
    <w:rsid w:val="008E1EAD"/>
    <w:rsid w:val="008E57DF"/>
    <w:rsid w:val="008F2445"/>
    <w:rsid w:val="008F7B9D"/>
    <w:rsid w:val="009041BF"/>
    <w:rsid w:val="0091674C"/>
    <w:rsid w:val="00921969"/>
    <w:rsid w:val="00925660"/>
    <w:rsid w:val="00941D97"/>
    <w:rsid w:val="00946376"/>
    <w:rsid w:val="00950A77"/>
    <w:rsid w:val="00955604"/>
    <w:rsid w:val="009616B2"/>
    <w:rsid w:val="00961853"/>
    <w:rsid w:val="009627CF"/>
    <w:rsid w:val="00971182"/>
    <w:rsid w:val="00974547"/>
    <w:rsid w:val="00975185"/>
    <w:rsid w:val="00992B97"/>
    <w:rsid w:val="00996147"/>
    <w:rsid w:val="009972E8"/>
    <w:rsid w:val="00997939"/>
    <w:rsid w:val="009A18B0"/>
    <w:rsid w:val="009A2C75"/>
    <w:rsid w:val="009A47DC"/>
    <w:rsid w:val="009A7B93"/>
    <w:rsid w:val="009B3215"/>
    <w:rsid w:val="009B438D"/>
    <w:rsid w:val="009B48E0"/>
    <w:rsid w:val="009C0A9B"/>
    <w:rsid w:val="009C1241"/>
    <w:rsid w:val="009C4957"/>
    <w:rsid w:val="009C502A"/>
    <w:rsid w:val="009D2799"/>
    <w:rsid w:val="009D5BA7"/>
    <w:rsid w:val="009E316D"/>
    <w:rsid w:val="009E5D35"/>
    <w:rsid w:val="009F3D17"/>
    <w:rsid w:val="009F6BE0"/>
    <w:rsid w:val="00A015D6"/>
    <w:rsid w:val="00A02328"/>
    <w:rsid w:val="00A0724A"/>
    <w:rsid w:val="00A10C6A"/>
    <w:rsid w:val="00A11D7E"/>
    <w:rsid w:val="00A15EB3"/>
    <w:rsid w:val="00A1658F"/>
    <w:rsid w:val="00A17BB6"/>
    <w:rsid w:val="00A22173"/>
    <w:rsid w:val="00A25D06"/>
    <w:rsid w:val="00A277CE"/>
    <w:rsid w:val="00A314CA"/>
    <w:rsid w:val="00A422D6"/>
    <w:rsid w:val="00A45631"/>
    <w:rsid w:val="00A463F4"/>
    <w:rsid w:val="00A46438"/>
    <w:rsid w:val="00A53919"/>
    <w:rsid w:val="00A5459F"/>
    <w:rsid w:val="00A6061E"/>
    <w:rsid w:val="00A62170"/>
    <w:rsid w:val="00A72D91"/>
    <w:rsid w:val="00A81B46"/>
    <w:rsid w:val="00A84009"/>
    <w:rsid w:val="00A95AAD"/>
    <w:rsid w:val="00A96AF8"/>
    <w:rsid w:val="00AA0502"/>
    <w:rsid w:val="00AA06F7"/>
    <w:rsid w:val="00AA2378"/>
    <w:rsid w:val="00AA658C"/>
    <w:rsid w:val="00AC20A2"/>
    <w:rsid w:val="00AE1D95"/>
    <w:rsid w:val="00AE32E7"/>
    <w:rsid w:val="00AE5DC9"/>
    <w:rsid w:val="00AE6E2F"/>
    <w:rsid w:val="00AF047D"/>
    <w:rsid w:val="00AF1544"/>
    <w:rsid w:val="00B00123"/>
    <w:rsid w:val="00B01755"/>
    <w:rsid w:val="00B026E4"/>
    <w:rsid w:val="00B0312E"/>
    <w:rsid w:val="00B03C8C"/>
    <w:rsid w:val="00B048B8"/>
    <w:rsid w:val="00B06EC2"/>
    <w:rsid w:val="00B15DB0"/>
    <w:rsid w:val="00B26959"/>
    <w:rsid w:val="00B30138"/>
    <w:rsid w:val="00B31CD0"/>
    <w:rsid w:val="00B34A89"/>
    <w:rsid w:val="00B34DD1"/>
    <w:rsid w:val="00B35169"/>
    <w:rsid w:val="00B364B0"/>
    <w:rsid w:val="00B42F06"/>
    <w:rsid w:val="00B45E36"/>
    <w:rsid w:val="00B476DB"/>
    <w:rsid w:val="00B546E0"/>
    <w:rsid w:val="00B57988"/>
    <w:rsid w:val="00B60100"/>
    <w:rsid w:val="00B61A5F"/>
    <w:rsid w:val="00B622B8"/>
    <w:rsid w:val="00B6258D"/>
    <w:rsid w:val="00B6356F"/>
    <w:rsid w:val="00B67897"/>
    <w:rsid w:val="00B703FD"/>
    <w:rsid w:val="00B70987"/>
    <w:rsid w:val="00B71AF6"/>
    <w:rsid w:val="00B75CD4"/>
    <w:rsid w:val="00B7614A"/>
    <w:rsid w:val="00B85AF1"/>
    <w:rsid w:val="00B926D3"/>
    <w:rsid w:val="00B9334E"/>
    <w:rsid w:val="00B9373E"/>
    <w:rsid w:val="00B93EC1"/>
    <w:rsid w:val="00B93F50"/>
    <w:rsid w:val="00B96068"/>
    <w:rsid w:val="00BA12AB"/>
    <w:rsid w:val="00BB4019"/>
    <w:rsid w:val="00BC62AA"/>
    <w:rsid w:val="00BC7A47"/>
    <w:rsid w:val="00BD1BCF"/>
    <w:rsid w:val="00BD2EC8"/>
    <w:rsid w:val="00BD68D5"/>
    <w:rsid w:val="00BD7D01"/>
    <w:rsid w:val="00BE03B9"/>
    <w:rsid w:val="00BE0484"/>
    <w:rsid w:val="00BE0C60"/>
    <w:rsid w:val="00BE53CA"/>
    <w:rsid w:val="00BE7472"/>
    <w:rsid w:val="00BF336B"/>
    <w:rsid w:val="00BF4CA5"/>
    <w:rsid w:val="00BF67F4"/>
    <w:rsid w:val="00C03064"/>
    <w:rsid w:val="00C15FDA"/>
    <w:rsid w:val="00C20F54"/>
    <w:rsid w:val="00C23DD1"/>
    <w:rsid w:val="00C23E9C"/>
    <w:rsid w:val="00C32492"/>
    <w:rsid w:val="00C5242B"/>
    <w:rsid w:val="00C52581"/>
    <w:rsid w:val="00C57927"/>
    <w:rsid w:val="00C6367A"/>
    <w:rsid w:val="00C6492C"/>
    <w:rsid w:val="00C804F7"/>
    <w:rsid w:val="00C82797"/>
    <w:rsid w:val="00C856D5"/>
    <w:rsid w:val="00C8650B"/>
    <w:rsid w:val="00C90A51"/>
    <w:rsid w:val="00C9262D"/>
    <w:rsid w:val="00C977EA"/>
    <w:rsid w:val="00CA2F7D"/>
    <w:rsid w:val="00CA3B42"/>
    <w:rsid w:val="00CB1B85"/>
    <w:rsid w:val="00CB4787"/>
    <w:rsid w:val="00CB5201"/>
    <w:rsid w:val="00CB5D19"/>
    <w:rsid w:val="00CC2A9B"/>
    <w:rsid w:val="00CC7E9A"/>
    <w:rsid w:val="00CD1E9E"/>
    <w:rsid w:val="00CD6079"/>
    <w:rsid w:val="00CD60F1"/>
    <w:rsid w:val="00CD64B0"/>
    <w:rsid w:val="00CE3548"/>
    <w:rsid w:val="00CF2C6C"/>
    <w:rsid w:val="00CF4012"/>
    <w:rsid w:val="00D014C5"/>
    <w:rsid w:val="00D01843"/>
    <w:rsid w:val="00D02ACC"/>
    <w:rsid w:val="00D120C1"/>
    <w:rsid w:val="00D13D14"/>
    <w:rsid w:val="00D3462E"/>
    <w:rsid w:val="00D36FF0"/>
    <w:rsid w:val="00D441A9"/>
    <w:rsid w:val="00D4437E"/>
    <w:rsid w:val="00D47AA4"/>
    <w:rsid w:val="00D523ED"/>
    <w:rsid w:val="00D6089B"/>
    <w:rsid w:val="00D615CC"/>
    <w:rsid w:val="00D677B9"/>
    <w:rsid w:val="00D7637B"/>
    <w:rsid w:val="00D77A96"/>
    <w:rsid w:val="00D845EE"/>
    <w:rsid w:val="00D86939"/>
    <w:rsid w:val="00DA102B"/>
    <w:rsid w:val="00DA3DA0"/>
    <w:rsid w:val="00DA5459"/>
    <w:rsid w:val="00DB0527"/>
    <w:rsid w:val="00DB5C1C"/>
    <w:rsid w:val="00DC110A"/>
    <w:rsid w:val="00DC6FA8"/>
    <w:rsid w:val="00DE247C"/>
    <w:rsid w:val="00DE2579"/>
    <w:rsid w:val="00DE612B"/>
    <w:rsid w:val="00DE7E6F"/>
    <w:rsid w:val="00DF50F5"/>
    <w:rsid w:val="00E0074C"/>
    <w:rsid w:val="00E026D2"/>
    <w:rsid w:val="00E10DF4"/>
    <w:rsid w:val="00E20BF1"/>
    <w:rsid w:val="00E230DC"/>
    <w:rsid w:val="00E23779"/>
    <w:rsid w:val="00E27684"/>
    <w:rsid w:val="00E33AA2"/>
    <w:rsid w:val="00E3449B"/>
    <w:rsid w:val="00E35F80"/>
    <w:rsid w:val="00E44FEA"/>
    <w:rsid w:val="00E50F64"/>
    <w:rsid w:val="00E53190"/>
    <w:rsid w:val="00E542A9"/>
    <w:rsid w:val="00E606B1"/>
    <w:rsid w:val="00E625A8"/>
    <w:rsid w:val="00E8109D"/>
    <w:rsid w:val="00E85BC7"/>
    <w:rsid w:val="00E87ADA"/>
    <w:rsid w:val="00E9060F"/>
    <w:rsid w:val="00E910C9"/>
    <w:rsid w:val="00EA06A0"/>
    <w:rsid w:val="00EA347E"/>
    <w:rsid w:val="00EA51AC"/>
    <w:rsid w:val="00EA6497"/>
    <w:rsid w:val="00EB4A71"/>
    <w:rsid w:val="00EB5AAA"/>
    <w:rsid w:val="00EC09DA"/>
    <w:rsid w:val="00EC27EC"/>
    <w:rsid w:val="00EC2F78"/>
    <w:rsid w:val="00EC3E52"/>
    <w:rsid w:val="00ED03C2"/>
    <w:rsid w:val="00ED7390"/>
    <w:rsid w:val="00EE2F04"/>
    <w:rsid w:val="00EE4895"/>
    <w:rsid w:val="00EE4A8C"/>
    <w:rsid w:val="00EE5376"/>
    <w:rsid w:val="00EF5F75"/>
    <w:rsid w:val="00EF6E5F"/>
    <w:rsid w:val="00F01429"/>
    <w:rsid w:val="00F04253"/>
    <w:rsid w:val="00F05285"/>
    <w:rsid w:val="00F07548"/>
    <w:rsid w:val="00F134D9"/>
    <w:rsid w:val="00F21FCD"/>
    <w:rsid w:val="00F2347D"/>
    <w:rsid w:val="00F32026"/>
    <w:rsid w:val="00F32FAF"/>
    <w:rsid w:val="00F3342B"/>
    <w:rsid w:val="00F36732"/>
    <w:rsid w:val="00F40872"/>
    <w:rsid w:val="00F427D2"/>
    <w:rsid w:val="00F42B56"/>
    <w:rsid w:val="00F4332D"/>
    <w:rsid w:val="00F44AA0"/>
    <w:rsid w:val="00F455AC"/>
    <w:rsid w:val="00F5252E"/>
    <w:rsid w:val="00F60560"/>
    <w:rsid w:val="00F648E5"/>
    <w:rsid w:val="00F64A1C"/>
    <w:rsid w:val="00F77BC8"/>
    <w:rsid w:val="00F955A8"/>
    <w:rsid w:val="00FA7B2E"/>
    <w:rsid w:val="00FC73DB"/>
    <w:rsid w:val="00FD3816"/>
    <w:rsid w:val="00FE16A3"/>
    <w:rsid w:val="00FE286D"/>
    <w:rsid w:val="00FE2F36"/>
    <w:rsid w:val="00FF1355"/>
    <w:rsid w:val="00FF2FEE"/>
    <w:rsid w:val="00FF3240"/>
    <w:rsid w:val="00FF3740"/>
    <w:rsid w:val="00FF3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67B9E9"/>
  <w15:docId w15:val="{F40CCFA9-EE59-4208-BC20-45127846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877"/>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64877"/>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64877"/>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64877"/>
    <w:pPr>
      <w:spacing w:after="120"/>
      <w:outlineLvl w:val="2"/>
    </w:pPr>
    <w:rPr>
      <w:bCs w:val="0"/>
      <w:sz w:val="24"/>
      <w:szCs w:val="26"/>
    </w:rPr>
  </w:style>
  <w:style w:type="paragraph" w:styleId="Heading4">
    <w:name w:val="heading 4"/>
    <w:basedOn w:val="Normal"/>
    <w:next w:val="Normal"/>
    <w:link w:val="Heading4Char"/>
    <w:qFormat/>
    <w:rsid w:val="00764877"/>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semiHidden/>
    <w:rsid w:val="003C61FB"/>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764877"/>
    <w:pPr>
      <w:outlineLvl w:val="5"/>
    </w:pPr>
  </w:style>
  <w:style w:type="paragraph" w:styleId="Heading7">
    <w:name w:val="heading 7"/>
    <w:basedOn w:val="Normal"/>
    <w:next w:val="Normal"/>
    <w:link w:val="Heading7Char"/>
    <w:semiHidden/>
    <w:qFormat/>
    <w:rsid w:val="00764877"/>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64877"/>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64877"/>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4"/>
    <w:rsid w:val="009B48E0"/>
    <w:rPr>
      <w:sz w:val="18"/>
      <w:szCs w:val="16"/>
      <w:lang w:eastAsia="x-none"/>
    </w:rPr>
  </w:style>
  <w:style w:type="paragraph" w:styleId="FootnoteText">
    <w:name w:val="footnote text"/>
    <w:basedOn w:val="footnote"/>
    <w:link w:val="FootnoteTextChar"/>
    <w:uiPriority w:val="4"/>
    <w:qFormat/>
    <w:rsid w:val="009B48E0"/>
    <w:rPr>
      <w:rFonts w:ascii="Verdana" w:hAnsi="Verdana" w:cs="Times New Roman"/>
      <w:sz w:val="18"/>
      <w:lang w:eastAsia="x-none"/>
    </w:rPr>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BF336B"/>
    <w:rPr>
      <w:rFonts w:ascii="Arial" w:hAnsi="Arial"/>
      <w:sz w:val="18"/>
      <w:lang w:val="x-none" w:eastAsia="en-GB" w:bidi="ar-SA"/>
    </w:rPr>
  </w:style>
  <w:style w:type="paragraph" w:styleId="Header">
    <w:name w:val="header"/>
    <w:basedOn w:val="Normal"/>
    <w:link w:val="HeaderChar"/>
    <w:semiHidden/>
    <w:rsid w:val="00BF336B"/>
    <w:pPr>
      <w:tabs>
        <w:tab w:val="center" w:pos="4513"/>
        <w:tab w:val="right" w:pos="9026"/>
      </w:tabs>
      <w:spacing w:after="0"/>
    </w:pPr>
    <w:rPr>
      <w:rFonts w:cs="Times New Roman"/>
      <w:sz w:val="18"/>
      <w:lang w:val="x-none" w:eastAsia="en-GB"/>
    </w:rPr>
  </w:style>
  <w:style w:type="paragraph" w:styleId="BodyText">
    <w:name w:val="Body Text"/>
    <w:basedOn w:val="Normal"/>
    <w:semiHidden/>
    <w:rsid w:val="00F36732"/>
  </w:style>
  <w:style w:type="paragraph" w:styleId="BodyText2">
    <w:name w:val="Body Text 2"/>
    <w:basedOn w:val="Normal"/>
    <w:semiHidden/>
    <w:rsid w:val="00F36732"/>
    <w:pPr>
      <w:spacing w:line="480" w:lineRule="auto"/>
    </w:pPr>
  </w:style>
  <w:style w:type="character" w:customStyle="1" w:styleId="Heading7Char">
    <w:name w:val="Heading 7 Char"/>
    <w:link w:val="Heading7"/>
    <w:semiHidden/>
    <w:rsid w:val="00764877"/>
    <w:rPr>
      <w:rFonts w:ascii="Arial" w:eastAsiaTheme="majorEastAsia" w:hAnsi="Arial" w:cs="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rsid w:val="00764877"/>
    <w:rPr>
      <w:rFonts w:eastAsiaTheme="majorEastAsia" w:cs="Arial"/>
      <w:bCs/>
      <w:i/>
      <w:sz w:val="22"/>
      <w:szCs w:val="22"/>
      <w:lang w:val="x-none" w:eastAsia="x-none"/>
    </w:rPr>
  </w:style>
  <w:style w:type="character" w:customStyle="1" w:styleId="Heading3Char">
    <w:name w:val="Heading 3 Char"/>
    <w:link w:val="Heading3"/>
    <w:rsid w:val="00764877"/>
    <w:rPr>
      <w:rFonts w:eastAsiaTheme="majorEastAsia" w:cs="Arial"/>
      <w:b/>
      <w:iCs/>
      <w:sz w:val="24"/>
      <w:szCs w:val="26"/>
    </w:rPr>
  </w:style>
  <w:style w:type="character" w:customStyle="1" w:styleId="Heading2Char">
    <w:name w:val="Heading 2 Char"/>
    <w:link w:val="Heading2"/>
    <w:rsid w:val="00764877"/>
    <w:rPr>
      <w:rFonts w:eastAsiaTheme="majorEastAsia" w:cs="Arial"/>
      <w:b/>
      <w:bCs/>
      <w:iCs/>
      <w:sz w:val="28"/>
      <w:szCs w:val="28"/>
    </w:rPr>
  </w:style>
  <w:style w:type="character" w:customStyle="1" w:styleId="Heading1Char">
    <w:name w:val="Heading 1 Char"/>
    <w:link w:val="Heading1"/>
    <w:rsid w:val="00764877"/>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semiHidden/>
    <w:rsid w:val="00F36732"/>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line="480" w:lineRule="auto"/>
      <w:ind w:left="283"/>
    </w:pPr>
  </w:style>
  <w:style w:type="numbering" w:customStyle="1" w:styleId="RecList">
    <w:name w:val="Rec List"/>
    <w:basedOn w:val="NoList"/>
    <w:rsid w:val="00525C5E"/>
  </w:style>
  <w:style w:type="paragraph" w:styleId="BodyTextIndent3">
    <w:name w:val="Body Text Indent 3"/>
    <w:basedOn w:val="Normal"/>
    <w:semiHidden/>
    <w:rsid w:val="00F36732"/>
    <w:pPr>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uiPriority w:val="4"/>
    <w:qFormat/>
    <w:rsid w:val="00764877"/>
    <w:pPr>
      <w:numPr>
        <w:numId w:val="18"/>
      </w:numPr>
      <w:spacing w:after="0" w:line="240" w:lineRule="auto"/>
    </w:pPr>
    <w:rPr>
      <w:lang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764877"/>
    <w:pPr>
      <w:tabs>
        <w:tab w:val="center" w:pos="4513"/>
        <w:tab w:val="right" w:pos="9026"/>
      </w:tabs>
      <w:spacing w:after="0" w:line="240" w:lineRule="auto"/>
    </w:pPr>
    <w:rPr>
      <w:sz w:val="16"/>
      <w:szCs w:val="16"/>
    </w:rPr>
  </w:style>
  <w:style w:type="paragraph" w:customStyle="1" w:styleId="footnote">
    <w:name w:val="footnote"/>
    <w:basedOn w:val="Normal"/>
    <w:rsid w:val="00B61A5F"/>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rsid w:val="002F30F1"/>
    <w:rPr>
      <w:rFonts w:ascii="Arial" w:hAnsi="Arial"/>
      <w:sz w:val="18"/>
      <w:szCs w:val="16"/>
      <w:vertAlign w:val="superscript"/>
      <w:lang w:val="en-US" w:eastAsia="x-none" w:bidi="ar-SA"/>
    </w:rPr>
  </w:style>
  <w:style w:type="paragraph" w:customStyle="1" w:styleId="WorkshopName">
    <w:name w:val="Workshop Name"/>
    <w:basedOn w:val="Normal"/>
    <w:semiHidden/>
    <w:qFormat/>
    <w:locked/>
    <w:rsid w:val="00764877"/>
    <w:pPr>
      <w:spacing w:before="720" w:line="120" w:lineRule="atLeast"/>
      <w:ind w:left="397"/>
    </w:pPr>
    <w:rPr>
      <w:b/>
      <w:noProof/>
      <w:color w:val="007B85"/>
      <w:sz w:val="80"/>
      <w:szCs w:val="80"/>
    </w:rPr>
  </w:style>
  <w:style w:type="paragraph" w:customStyle="1" w:styleId="Bullet2">
    <w:name w:val="Bullet2"/>
    <w:uiPriority w:val="4"/>
    <w:qFormat/>
    <w:rsid w:val="00764877"/>
    <w:pPr>
      <w:numPr>
        <w:numId w:val="19"/>
      </w:numPr>
      <w:spacing w:before="120"/>
    </w:pPr>
    <w:rPr>
      <w:lang w:eastAsia="en-US"/>
    </w:rPr>
  </w:style>
  <w:style w:type="paragraph" w:customStyle="1" w:styleId="LogoStyle">
    <w:name w:val="Logo Style"/>
    <w:basedOn w:val="Normal"/>
    <w:semiHidden/>
    <w:rsid w:val="00525C5E"/>
    <w:pPr>
      <w:jc w:val="right"/>
    </w:pPr>
    <w:rPr>
      <w:rFonts w:cs="Times New Roman"/>
    </w:rPr>
  </w:style>
  <w:style w:type="paragraph" w:customStyle="1" w:styleId="ReportBody">
    <w:name w:val="Report Body"/>
    <w:basedOn w:val="Normal"/>
    <w:link w:val="ReportBodyChar"/>
    <w:qFormat/>
    <w:rsid w:val="00764877"/>
    <w:pPr>
      <w:numPr>
        <w:numId w:val="22"/>
      </w:numPr>
      <w:suppressAutoHyphens w:val="0"/>
      <w:autoSpaceDE/>
      <w:autoSpaceDN/>
      <w:adjustRightInd/>
      <w:spacing w:line="240" w:lineRule="auto"/>
      <w:textAlignment w:val="auto"/>
    </w:pPr>
    <w:rPr>
      <w:color w:val="000000"/>
      <w:kern w:val="22"/>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764877"/>
    <w:pPr>
      <w:tabs>
        <w:tab w:val="right" w:leader="dot" w:pos="9524"/>
      </w:tabs>
      <w:spacing w:before="440" w:after="200" w:line="320" w:lineRule="atLeast"/>
      <w:ind w:left="380" w:right="380"/>
    </w:pPr>
    <w:rPr>
      <w:color w:val="FFFFFF"/>
      <w:sz w:val="26"/>
      <w:szCs w:val="26"/>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style>
  <w:style w:type="paragraph" w:customStyle="1" w:styleId="fileref">
    <w:name w:val="file ref"/>
    <w:basedOn w:val="ReportBody"/>
    <w:semiHidden/>
    <w:rsid w:val="00517967"/>
    <w:pPr>
      <w:numPr>
        <w:numId w:val="0"/>
      </w:numPr>
    </w:pPr>
  </w:style>
  <w:style w:type="paragraph" w:customStyle="1" w:styleId="AgreeDisagree">
    <w:name w:val="Agree/Disagree"/>
    <w:basedOn w:val="Normal"/>
    <w:next w:val="RecNumber"/>
    <w:rsid w:val="00A463F4"/>
    <w:pPr>
      <w:jc w:val="right"/>
    </w:pPr>
    <w:rPr>
      <w:b/>
    </w:rPr>
  </w:style>
  <w:style w:type="paragraph" w:styleId="ListBullet4">
    <w:name w:val="List Bullet 4"/>
    <w:basedOn w:val="Normal"/>
    <w:semiHidden/>
    <w:rsid w:val="003C61FB"/>
    <w:pPr>
      <w:numPr>
        <w:numId w:val="7"/>
      </w:numPr>
    </w:pPr>
  </w:style>
  <w:style w:type="paragraph" w:styleId="ListBullet5">
    <w:name w:val="List Bullet 5"/>
    <w:basedOn w:val="Normal"/>
    <w:semiHidden/>
    <w:rsid w:val="003C61FB"/>
    <w:pPr>
      <w:numPr>
        <w:numId w:val="8"/>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9"/>
      </w:numPr>
    </w:pPr>
  </w:style>
  <w:style w:type="paragraph" w:styleId="ListNumber4">
    <w:name w:val="List Number 4"/>
    <w:basedOn w:val="Normal"/>
    <w:semiHidden/>
    <w:rsid w:val="003C61FB"/>
    <w:pPr>
      <w:numPr>
        <w:numId w:val="10"/>
      </w:numPr>
    </w:pPr>
  </w:style>
  <w:style w:type="paragraph" w:styleId="ListNumber5">
    <w:name w:val="List Number 5"/>
    <w:basedOn w:val="Normal"/>
    <w:semiHidden/>
    <w:rsid w:val="003C61FB"/>
    <w:pPr>
      <w:numPr>
        <w:numId w:val="11"/>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64877"/>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64877"/>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64877"/>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64877"/>
    <w:pPr>
      <w:spacing w:after="80"/>
      <w:ind w:left="438"/>
    </w:pPr>
    <w:rPr>
      <w:b/>
      <w:color w:val="007073"/>
      <w:sz w:val="16"/>
      <w:szCs w:val="16"/>
    </w:rPr>
  </w:style>
  <w:style w:type="paragraph" w:customStyle="1" w:styleId="ReportDate">
    <w:name w:val="Report Date"/>
    <w:basedOn w:val="Heading2"/>
    <w:semiHidden/>
    <w:qFormat/>
    <w:locked/>
    <w:rsid w:val="00764877"/>
    <w:pPr>
      <w:spacing w:line="240" w:lineRule="auto"/>
      <w:ind w:left="420"/>
    </w:pPr>
    <w:rPr>
      <w:caps/>
    </w:rPr>
  </w:style>
  <w:style w:type="paragraph" w:customStyle="1" w:styleId="ReportFooter">
    <w:name w:val="Report Footer"/>
    <w:basedOn w:val="Normal"/>
    <w:semiHidden/>
    <w:qFormat/>
    <w:rsid w:val="00764877"/>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64877"/>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C61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64877"/>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64877"/>
    <w:pPr>
      <w:pageBreakBefore/>
      <w:spacing w:before="1080" w:after="700" w:line="240" w:lineRule="auto"/>
      <w:outlineLvl w:val="0"/>
    </w:pPr>
    <w:rPr>
      <w:rFonts w:eastAsiaTheme="majorEastAsia"/>
      <w:b/>
      <w:bCs/>
      <w:color w:val="007B85"/>
      <w:sz w:val="28"/>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rPr>
  </w:style>
  <w:style w:type="paragraph" w:customStyle="1" w:styleId="TemplateTitle">
    <w:name w:val="_Template Title"/>
    <w:basedOn w:val="Normal"/>
    <w:next w:val="Normal"/>
    <w:semiHidden/>
    <w:qFormat/>
    <w:rsid w:val="00764877"/>
    <w:pPr>
      <w:tabs>
        <w:tab w:val="left" w:pos="1620"/>
        <w:tab w:val="left" w:pos="5940"/>
      </w:tabs>
      <w:spacing w:after="0" w:line="240" w:lineRule="auto"/>
    </w:pPr>
    <w:rPr>
      <w:rFonts w:ascii="Georgia" w:hAnsi="Georgia" w:cs="Calibri"/>
      <w:b/>
      <w:color w:val="999999"/>
      <w:sz w:val="52"/>
      <w:szCs w:val="96"/>
    </w:rPr>
  </w:style>
  <w:style w:type="paragraph" w:customStyle="1" w:styleId="StyleBodyTextArial14ptBoldAuto">
    <w:name w:val="Style Body Text + Arial 14 pt Bold Auto"/>
    <w:basedOn w:val="Normal"/>
    <w:semiHidden/>
    <w:rsid w:val="00F36732"/>
    <w:rPr>
      <w:rFonts w:cs="Times New Roman"/>
      <w:b/>
      <w:bCs/>
      <w:sz w:val="28"/>
      <w:lang w:val="x-none" w:eastAsia="en-GB"/>
    </w:rPr>
  </w:style>
  <w:style w:type="paragraph" w:customStyle="1" w:styleId="TemplateFooter">
    <w:name w:val="_Template Footer"/>
    <w:basedOn w:val="Footer"/>
    <w:semiHidden/>
    <w:qFormat/>
    <w:rsid w:val="00764877"/>
    <w:pPr>
      <w:ind w:right="360"/>
    </w:pPr>
    <w:rPr>
      <w:sz w:val="16"/>
      <w:szCs w:val="18"/>
    </w:rPr>
  </w:style>
  <w:style w:type="paragraph" w:customStyle="1" w:styleId="SignatureText">
    <w:name w:val="Signature Text"/>
    <w:basedOn w:val="BodyText"/>
    <w:semiHidden/>
    <w:rsid w:val="00525C5E"/>
    <w:pPr>
      <w:spacing w:after="0" w:line="240" w:lineRule="auto"/>
    </w:pPr>
  </w:style>
  <w:style w:type="paragraph" w:styleId="Date">
    <w:name w:val="Date"/>
    <w:basedOn w:val="Normal"/>
    <w:next w:val="Normal"/>
    <w:semiHidden/>
    <w:rsid w:val="004561BD"/>
  </w:style>
  <w:style w:type="character" w:styleId="Emphasis">
    <w:name w:val="Emphasis"/>
    <w:basedOn w:val="DefaultParagraphFont"/>
    <w:semiHidden/>
    <w:qFormat/>
    <w:rsid w:val="00764877"/>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561BD"/>
  </w:style>
  <w:style w:type="paragraph" w:styleId="ListBullet3">
    <w:name w:val="List Bullet 3"/>
    <w:basedOn w:val="Normal"/>
    <w:semiHidden/>
    <w:rsid w:val="004561BD"/>
    <w:pPr>
      <w:numPr>
        <w:numId w:val="6"/>
      </w:numPr>
    </w:pPr>
  </w:style>
  <w:style w:type="paragraph" w:styleId="Signature">
    <w:name w:val="Signature"/>
    <w:basedOn w:val="Normal"/>
    <w:semiHidden/>
    <w:rsid w:val="004561BD"/>
    <w:pPr>
      <w:ind w:left="4252"/>
    </w:pPr>
  </w:style>
  <w:style w:type="character" w:styleId="Strong">
    <w:name w:val="Strong"/>
    <w:basedOn w:val="DefaultParagraphFont"/>
    <w:semiHidden/>
    <w:qFormat/>
    <w:rsid w:val="00764877"/>
    <w:rPr>
      <w:b/>
      <w:bCs/>
    </w:rPr>
  </w:style>
  <w:style w:type="paragraph" w:styleId="Subtitle">
    <w:name w:val="Subtitle"/>
    <w:basedOn w:val="Normal"/>
    <w:link w:val="SubtitleChar"/>
    <w:semiHidden/>
    <w:qFormat/>
    <w:rsid w:val="00764877"/>
    <w:pPr>
      <w:spacing w:after="60"/>
      <w:jc w:val="center"/>
      <w:outlineLvl w:val="1"/>
    </w:pPr>
    <w:rPr>
      <w:rFonts w:eastAsiaTheme="majorEastAsia"/>
      <w:sz w:val="24"/>
      <w:szCs w:val="24"/>
    </w:rPr>
  </w:style>
  <w:style w:type="paragraph" w:styleId="Title">
    <w:name w:val="Title"/>
    <w:basedOn w:val="Normal"/>
    <w:link w:val="TitleChar"/>
    <w:semiHidden/>
    <w:qFormat/>
    <w:rsid w:val="00764877"/>
    <w:pPr>
      <w:spacing w:before="240" w:after="60"/>
      <w:jc w:val="center"/>
      <w:outlineLvl w:val="0"/>
    </w:pPr>
    <w:rPr>
      <w:rFonts w:eastAsiaTheme="majorEastAsia"/>
      <w:b/>
      <w:bCs/>
      <w:kern w:val="28"/>
      <w:sz w:val="32"/>
      <w:szCs w:val="32"/>
    </w:rPr>
  </w:style>
  <w:style w:type="paragraph" w:customStyle="1" w:styleId="RecNumber">
    <w:name w:val="Rec Number"/>
    <w:basedOn w:val="Normal"/>
    <w:rsid w:val="00525C5E"/>
    <w:pPr>
      <w:suppressAutoHyphens w:val="0"/>
      <w:autoSpaceDE/>
      <w:autoSpaceDN/>
      <w:adjustRightInd/>
      <w:spacing w:before="240" w:after="0" w:line="260" w:lineRule="exact"/>
      <w:jc w:val="both"/>
      <w:textAlignment w:val="auto"/>
    </w:pPr>
    <w:rPr>
      <w:rFonts w:ascii="Arial Mäori" w:hAnsi="Arial Mäori" w:cs="Times New Roman"/>
      <w:kern w:val="22"/>
      <w:lang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rPr>
      <w:b/>
      <w:bCs/>
      <w:sz w:val="24"/>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RecLevel2">
    <w:name w:val="Rec Level2"/>
    <w:basedOn w:val="RecLevel1"/>
    <w:qFormat/>
    <w:rsid w:val="003073E7"/>
    <w:pPr>
      <w:numPr>
        <w:ilvl w:val="1"/>
      </w:numPr>
      <w:ind w:left="1134" w:hanging="567"/>
    </w:pPr>
  </w:style>
  <w:style w:type="paragraph" w:customStyle="1" w:styleId="ReportBody2">
    <w:name w:val="Report Body 2"/>
    <w:basedOn w:val="ReportBody"/>
    <w:qFormat/>
    <w:rsid w:val="00764877"/>
    <w:pPr>
      <w:numPr>
        <w:ilvl w:val="1"/>
      </w:numPr>
    </w:pPr>
  </w:style>
  <w:style w:type="paragraph" w:customStyle="1" w:styleId="Minister">
    <w:name w:val="Minister"/>
    <w:basedOn w:val="Normal"/>
    <w:semiHidden/>
    <w:unhideWhenUsed/>
    <w:qFormat/>
    <w:rsid w:val="00764877"/>
    <w:pPr>
      <w:spacing w:after="0" w:line="240" w:lineRule="auto"/>
      <w:contextualSpacing/>
    </w:pPr>
  </w:style>
  <w:style w:type="paragraph" w:customStyle="1" w:styleId="Portfolio">
    <w:name w:val="Portfolio"/>
    <w:basedOn w:val="Minister"/>
    <w:semiHidden/>
    <w:unhideWhenUsed/>
    <w:qFormat/>
    <w:rsid w:val="00764877"/>
    <w:pPr>
      <w:spacing w:before="0"/>
    </w:pPr>
    <w:rPr>
      <w:rFonts w:ascii="Calibri" w:hAnsi="Calibri"/>
    </w:rPr>
  </w:style>
  <w:style w:type="paragraph" w:customStyle="1" w:styleId="TemplateTitleSub">
    <w:name w:val="_Template Title_Sub"/>
    <w:basedOn w:val="Normal"/>
    <w:semiHidden/>
    <w:qFormat/>
    <w:rsid w:val="00764877"/>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3073E7"/>
    <w:pPr>
      <w:numPr>
        <w:numId w:val="24"/>
      </w:numPr>
      <w:tabs>
        <w:tab w:val="left" w:pos="567"/>
      </w:tabs>
      <w:ind w:left="567" w:hanging="567"/>
    </w:pPr>
  </w:style>
  <w:style w:type="character" w:customStyle="1" w:styleId="RecLevel1Char">
    <w:name w:val="Rec Level1 Char"/>
    <w:basedOn w:val="DefaultParagraphFont"/>
    <w:link w:val="RecLevel1"/>
    <w:rsid w:val="003073E7"/>
    <w:rPr>
      <w:rFonts w:cs="Arial"/>
    </w:rPr>
  </w:style>
  <w:style w:type="character" w:customStyle="1" w:styleId="Heading6Char">
    <w:name w:val="Heading 6 Char"/>
    <w:basedOn w:val="DefaultParagraphFont"/>
    <w:link w:val="Heading6"/>
    <w:semiHidden/>
    <w:rsid w:val="00764877"/>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64877"/>
    <w:rPr>
      <w:rFonts w:eastAsiaTheme="majorEastAsia" w:cs="Arial"/>
      <w:i/>
      <w:iCs/>
      <w:sz w:val="16"/>
      <w:szCs w:val="24"/>
    </w:rPr>
  </w:style>
  <w:style w:type="character" w:customStyle="1" w:styleId="Heading9Char">
    <w:name w:val="Heading 9 Char"/>
    <w:basedOn w:val="DefaultParagraphFont"/>
    <w:link w:val="Heading9"/>
    <w:semiHidden/>
    <w:rsid w:val="00764877"/>
    <w:rPr>
      <w:rFonts w:eastAsiaTheme="majorEastAsia" w:cs="Arial"/>
      <w:sz w:val="16"/>
    </w:rPr>
  </w:style>
  <w:style w:type="character" w:customStyle="1" w:styleId="TitleChar">
    <w:name w:val="Title Char"/>
    <w:basedOn w:val="DefaultParagraphFont"/>
    <w:link w:val="Title"/>
    <w:semiHidden/>
    <w:rsid w:val="00764877"/>
    <w:rPr>
      <w:rFonts w:eastAsiaTheme="majorEastAsia" w:cs="Arial"/>
      <w:b/>
      <w:bCs/>
      <w:kern w:val="28"/>
      <w:sz w:val="32"/>
      <w:szCs w:val="32"/>
    </w:rPr>
  </w:style>
  <w:style w:type="character" w:customStyle="1" w:styleId="SubtitleChar">
    <w:name w:val="Subtitle Char"/>
    <w:basedOn w:val="DefaultParagraphFont"/>
    <w:link w:val="Subtitle"/>
    <w:semiHidden/>
    <w:rsid w:val="00764877"/>
    <w:rPr>
      <w:rFonts w:eastAsiaTheme="majorEastAsia" w:cs="Arial"/>
      <w:sz w:val="24"/>
      <w:szCs w:val="24"/>
    </w:rPr>
  </w:style>
  <w:style w:type="paragraph" w:styleId="NoSpacing">
    <w:name w:val="No Spacing"/>
    <w:basedOn w:val="BodyText"/>
    <w:uiPriority w:val="1"/>
    <w:semiHidden/>
    <w:qFormat/>
    <w:rsid w:val="00764877"/>
    <w:pPr>
      <w:spacing w:before="0" w:after="0" w:line="240" w:lineRule="auto"/>
    </w:pPr>
  </w:style>
  <w:style w:type="paragraph" w:styleId="ListParagraph">
    <w:name w:val="List Paragraph"/>
    <w:basedOn w:val="Normal"/>
    <w:uiPriority w:val="34"/>
    <w:qFormat/>
    <w:rsid w:val="00764877"/>
    <w:pPr>
      <w:ind w:left="720"/>
      <w:contextualSpacing/>
    </w:pPr>
  </w:style>
  <w:style w:type="paragraph" w:styleId="Quote">
    <w:name w:val="Quote"/>
    <w:basedOn w:val="Normal"/>
    <w:next w:val="Normal"/>
    <w:link w:val="QuoteChar"/>
    <w:uiPriority w:val="29"/>
    <w:semiHidden/>
    <w:qFormat/>
    <w:rsid w:val="00764877"/>
    <w:rPr>
      <w:i/>
      <w:iCs/>
      <w:color w:val="000000" w:themeColor="text1"/>
    </w:rPr>
  </w:style>
  <w:style w:type="character" w:customStyle="1" w:styleId="QuoteChar">
    <w:name w:val="Quote Char"/>
    <w:basedOn w:val="DefaultParagraphFont"/>
    <w:link w:val="Quote"/>
    <w:uiPriority w:val="29"/>
    <w:semiHidden/>
    <w:rsid w:val="00764877"/>
    <w:rPr>
      <w:rFonts w:cs="Arial"/>
      <w:i/>
      <w:iCs/>
      <w:color w:val="000000" w:themeColor="text1"/>
    </w:rPr>
  </w:style>
  <w:style w:type="paragraph" w:styleId="IntenseQuote">
    <w:name w:val="Intense Quote"/>
    <w:basedOn w:val="Normal"/>
    <w:next w:val="Normal"/>
    <w:link w:val="IntenseQuoteChar"/>
    <w:uiPriority w:val="30"/>
    <w:semiHidden/>
    <w:qFormat/>
    <w:rsid w:val="007648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64877"/>
    <w:rPr>
      <w:rFonts w:cs="Arial"/>
      <w:b/>
      <w:bCs/>
      <w:i/>
      <w:iCs/>
      <w:color w:val="4F81BD" w:themeColor="accent1"/>
    </w:rPr>
  </w:style>
  <w:style w:type="character" w:styleId="SubtleEmphasis">
    <w:name w:val="Subtle Emphasis"/>
    <w:basedOn w:val="Heading4Char"/>
    <w:uiPriority w:val="19"/>
    <w:semiHidden/>
    <w:qFormat/>
    <w:rsid w:val="00764877"/>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semiHidden/>
    <w:qFormat/>
    <w:rsid w:val="00764877"/>
    <w:rPr>
      <w:b/>
      <w:bCs/>
      <w:i/>
      <w:iCs/>
      <w:color w:val="4F81BD" w:themeColor="accent1"/>
    </w:rPr>
  </w:style>
  <w:style w:type="character" w:styleId="SubtleReference">
    <w:name w:val="Subtle Reference"/>
    <w:basedOn w:val="DefaultParagraphFont"/>
    <w:uiPriority w:val="31"/>
    <w:semiHidden/>
    <w:qFormat/>
    <w:rsid w:val="00764877"/>
    <w:rPr>
      <w:smallCaps/>
      <w:color w:val="C0504D" w:themeColor="accent2"/>
      <w:u w:val="single"/>
    </w:rPr>
  </w:style>
  <w:style w:type="character" w:styleId="IntenseReference">
    <w:name w:val="Intense Reference"/>
    <w:basedOn w:val="DefaultParagraphFont"/>
    <w:uiPriority w:val="32"/>
    <w:semiHidden/>
    <w:qFormat/>
    <w:rsid w:val="00764877"/>
    <w:rPr>
      <w:b/>
      <w:bCs/>
      <w:smallCaps/>
      <w:color w:val="C0504D" w:themeColor="accent2"/>
      <w:spacing w:val="5"/>
      <w:u w:val="single"/>
    </w:rPr>
  </w:style>
  <w:style w:type="character" w:styleId="BookTitle">
    <w:name w:val="Book Title"/>
    <w:basedOn w:val="DefaultParagraphFont"/>
    <w:uiPriority w:val="33"/>
    <w:semiHidden/>
    <w:qFormat/>
    <w:rsid w:val="00764877"/>
    <w:rPr>
      <w:b/>
      <w:bCs/>
      <w:smallCaps/>
      <w:spacing w:val="5"/>
    </w:rPr>
  </w:style>
  <w:style w:type="paragraph" w:styleId="TOCHeading">
    <w:name w:val="TOC Heading"/>
    <w:basedOn w:val="Heading1"/>
    <w:next w:val="Normal"/>
    <w:uiPriority w:val="39"/>
    <w:semiHidden/>
    <w:unhideWhenUsed/>
    <w:qFormat/>
    <w:rsid w:val="00764877"/>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character" w:customStyle="1" w:styleId="ReportBodyChar">
    <w:name w:val="Report Body Char"/>
    <w:basedOn w:val="DefaultParagraphFont"/>
    <w:link w:val="ReportBody"/>
    <w:rsid w:val="00764877"/>
    <w:rPr>
      <w:rFonts w:cs="Arial"/>
      <w:color w:val="00000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10389">
      <w:bodyDiv w:val="1"/>
      <w:marLeft w:val="0"/>
      <w:marRight w:val="0"/>
      <w:marTop w:val="0"/>
      <w:marBottom w:val="0"/>
      <w:divBdr>
        <w:top w:val="none" w:sz="0" w:space="0" w:color="auto"/>
        <w:left w:val="none" w:sz="0" w:space="0" w:color="auto"/>
        <w:bottom w:val="none" w:sz="0" w:space="0" w:color="auto"/>
        <w:right w:val="none" w:sz="0" w:space="0" w:color="auto"/>
      </w:divBdr>
    </w:div>
    <w:div w:id="1251349014">
      <w:bodyDiv w:val="1"/>
      <w:marLeft w:val="0"/>
      <w:marRight w:val="0"/>
      <w:marTop w:val="0"/>
      <w:marBottom w:val="0"/>
      <w:divBdr>
        <w:top w:val="none" w:sz="0" w:space="0" w:color="auto"/>
        <w:left w:val="none" w:sz="0" w:space="0" w:color="auto"/>
        <w:bottom w:val="none" w:sz="0" w:space="0" w:color="auto"/>
        <w:right w:val="none" w:sz="0" w:space="0" w:color="auto"/>
      </w:divBdr>
    </w:div>
    <w:div w:id="2115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Core%20Templates\Policy%20-%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 Report.dotm</Template>
  <TotalTime>0</TotalTime>
  <Pages>3</Pages>
  <Words>822</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 - Report</vt:lpstr>
    </vt:vector>
  </TitlesOfParts>
  <Company>Ministry Of Social Development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Report</dc:title>
  <dc:creator>Anne Hawker</dc:creator>
  <dc:description>Developed by Allfields Customised Solutions - Visit us at http://www.allfields.co.nz</dc:description>
  <cp:lastModifiedBy>Catherine Brennan</cp:lastModifiedBy>
  <cp:revision>2</cp:revision>
  <cp:lastPrinted>2011-11-24T03:23:00Z</cp:lastPrinted>
  <dcterms:created xsi:type="dcterms:W3CDTF">2020-12-04T01:33:00Z</dcterms:created>
  <dcterms:modified xsi:type="dcterms:W3CDTF">2020-12-04T01:33:00Z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A12745148</vt:lpwstr>
  </property>
  <property fmtid="{D5CDD505-2E9C-101B-9397-08002B2CF9AE}" pid="4" name="Objective-Title">
    <vt:lpwstr>Paper 1 DDEWG Workstream 1 - Key Messages Report</vt:lpwstr>
  </property>
  <property fmtid="{D5CDD505-2E9C-101B-9397-08002B2CF9AE}" pid="5" name="Objective-Comment">
    <vt:lpwstr/>
  </property>
  <property fmtid="{D5CDD505-2E9C-101B-9397-08002B2CF9AE}" pid="6" name="Objective-CreationStamp">
    <vt:filetime>2020-08-31T03:17:45Z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2020-09-01T02:35:59Z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agencies:Data:ODI/Statistics NZ Working Group:Meetings of Disability Data and Evidence Working Group:2020:2020 09 Septembe</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