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929" w:rsidRDefault="00546038" w:rsidP="00583BBB">
      <w:bookmarkStart w:id="0" w:name="_GoBack"/>
      <w:bookmarkEnd w:id="0"/>
      <w:r>
        <w:rPr>
          <w:noProof/>
          <w:color w:val="0000FF"/>
          <w:lang w:eastAsia="en-NZ"/>
        </w:rPr>
        <w:drawing>
          <wp:inline distT="0" distB="0" distL="0" distR="0">
            <wp:extent cx="1188720" cy="441960"/>
            <wp:effectExtent l="0" t="0" r="0" b="0"/>
            <wp:docPr id="2" name="Picture 2" descr="cid:3__=43BB0B50DFE40BB88f9e8a93df@stats.govt.n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__=43BB0B50DFE40BB88f9e8a93df@stats.govt.nz">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8720" cy="441960"/>
                    </a:xfrm>
                    <a:prstGeom prst="rect">
                      <a:avLst/>
                    </a:prstGeom>
                    <a:noFill/>
                    <a:ln>
                      <a:noFill/>
                    </a:ln>
                  </pic:spPr>
                </pic:pic>
              </a:graphicData>
            </a:graphic>
          </wp:inline>
        </w:drawing>
      </w:r>
      <w:r>
        <w:br/>
      </w:r>
      <w:hyperlink r:id="rId11" w:history="1">
        <w:r>
          <w:rPr>
            <w:rFonts w:ascii="Arial" w:hAnsi="Arial" w:cs="Arial"/>
            <w:color w:val="0000FF"/>
            <w:sz w:val="20"/>
            <w:szCs w:val="20"/>
            <w:u w:val="single"/>
          </w:rPr>
          <w:br/>
        </w:r>
      </w:hyperlink>
      <w:r>
        <w:br/>
      </w:r>
      <w:r w:rsidR="00063C74">
        <w:rPr>
          <w:noProof/>
          <w:lang w:eastAsia="en-NZ"/>
        </w:rPr>
        <w:drawing>
          <wp:anchor distT="0" distB="0" distL="114300" distR="114300" simplePos="0" relativeHeight="251659264" behindDoc="1" locked="0" layoutInCell="1" allowOverlap="1" wp14:anchorId="0C11DDCE" wp14:editId="2476ED39">
            <wp:simplePos x="0" y="0"/>
            <wp:positionH relativeFrom="column">
              <wp:posOffset>3740785</wp:posOffset>
            </wp:positionH>
            <wp:positionV relativeFrom="paragraph">
              <wp:posOffset>-187325</wp:posOffset>
            </wp:positionV>
            <wp:extent cx="2536190" cy="94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190" cy="944880"/>
                    </a:xfrm>
                    <a:prstGeom prst="rect">
                      <a:avLst/>
                    </a:prstGeom>
                    <a:noFill/>
                  </pic:spPr>
                </pic:pic>
              </a:graphicData>
            </a:graphic>
            <wp14:sizeRelH relativeFrom="page">
              <wp14:pctWidth>0</wp14:pctWidth>
            </wp14:sizeRelH>
            <wp14:sizeRelV relativeFrom="page">
              <wp14:pctHeight>0</wp14:pctHeight>
            </wp14:sizeRelV>
          </wp:anchor>
        </w:drawing>
      </w:r>
      <w:r w:rsidR="00063C74">
        <w:tab/>
      </w:r>
      <w:r w:rsidR="00063C74">
        <w:tab/>
      </w:r>
      <w:r w:rsidR="00063C74">
        <w:tab/>
      </w:r>
      <w:r w:rsidR="00063C74">
        <w:tab/>
      </w:r>
      <w:r w:rsidR="00063C74">
        <w:tab/>
      </w:r>
      <w:r w:rsidR="00063C74">
        <w:tab/>
      </w:r>
      <w:r w:rsidR="00063C74">
        <w:tab/>
      </w:r>
    </w:p>
    <w:p w:rsidR="00063C74" w:rsidRPr="00E75929" w:rsidRDefault="00E75929" w:rsidP="00E75929">
      <w:pPr>
        <w:jc w:val="center"/>
        <w:rPr>
          <w:rFonts w:ascii="Verdana" w:hAnsi="Verdana"/>
          <w:b/>
          <w:sz w:val="32"/>
          <w:szCs w:val="32"/>
        </w:rPr>
      </w:pPr>
      <w:r w:rsidRPr="00E75929">
        <w:rPr>
          <w:rFonts w:ascii="Verdana" w:hAnsi="Verdana"/>
          <w:b/>
          <w:sz w:val="32"/>
          <w:szCs w:val="32"/>
        </w:rPr>
        <w:t>SUMMARY</w:t>
      </w:r>
    </w:p>
    <w:p w:rsidR="00E75929" w:rsidRPr="00E75929" w:rsidRDefault="00E75929" w:rsidP="00E75929">
      <w:pPr>
        <w:jc w:val="center"/>
        <w:rPr>
          <w:rFonts w:ascii="Verdana" w:hAnsi="Verdana"/>
          <w:b/>
          <w:sz w:val="28"/>
          <w:szCs w:val="28"/>
        </w:rPr>
      </w:pPr>
      <w:r w:rsidRPr="00E75929">
        <w:rPr>
          <w:rFonts w:ascii="Verdana" w:hAnsi="Verdana"/>
          <w:b/>
          <w:sz w:val="28"/>
          <w:szCs w:val="28"/>
        </w:rPr>
        <w:t>Disability Data and Evidence Working Group</w:t>
      </w:r>
    </w:p>
    <w:p w:rsidR="00E75929" w:rsidRPr="00E75929" w:rsidRDefault="00E75929" w:rsidP="00E75929">
      <w:pPr>
        <w:rPr>
          <w:rFonts w:ascii="Verdana" w:hAnsi="Verdana"/>
          <w:b/>
          <w:szCs w:val="20"/>
        </w:rPr>
      </w:pPr>
      <w:r w:rsidRPr="00E75929">
        <w:rPr>
          <w:rFonts w:ascii="Verdana" w:hAnsi="Verdana"/>
          <w:b/>
          <w:szCs w:val="20"/>
        </w:rPr>
        <w:t>Date:</w:t>
      </w:r>
      <w:r w:rsidRPr="00E75929">
        <w:rPr>
          <w:rFonts w:ascii="Verdana" w:hAnsi="Verdana"/>
          <w:b/>
          <w:szCs w:val="20"/>
        </w:rPr>
        <w:tab/>
      </w:r>
      <w:r w:rsidRPr="00E75929">
        <w:rPr>
          <w:rFonts w:ascii="Verdana" w:hAnsi="Verdana"/>
          <w:b/>
          <w:szCs w:val="20"/>
        </w:rPr>
        <w:tab/>
      </w:r>
      <w:r w:rsidR="009650CB">
        <w:rPr>
          <w:rFonts w:ascii="Verdana" w:hAnsi="Verdana"/>
          <w:szCs w:val="20"/>
        </w:rPr>
        <w:t>1</w:t>
      </w:r>
      <w:r w:rsidR="003B40B8">
        <w:rPr>
          <w:rFonts w:ascii="Verdana" w:hAnsi="Verdana"/>
          <w:szCs w:val="20"/>
        </w:rPr>
        <w:t>7</w:t>
      </w:r>
      <w:r>
        <w:rPr>
          <w:rFonts w:ascii="Verdana" w:hAnsi="Verdana"/>
          <w:szCs w:val="20"/>
        </w:rPr>
        <w:t xml:space="preserve"> </w:t>
      </w:r>
      <w:r w:rsidR="003B40B8">
        <w:rPr>
          <w:rFonts w:ascii="Verdana" w:hAnsi="Verdana"/>
          <w:szCs w:val="20"/>
        </w:rPr>
        <w:t>September</w:t>
      </w:r>
      <w:r w:rsidR="009650CB">
        <w:rPr>
          <w:rFonts w:ascii="Verdana" w:hAnsi="Verdana"/>
          <w:szCs w:val="20"/>
        </w:rPr>
        <w:t xml:space="preserve"> 20</w:t>
      </w:r>
      <w:r w:rsidR="007F1FC9">
        <w:rPr>
          <w:rFonts w:ascii="Verdana" w:hAnsi="Verdana"/>
          <w:szCs w:val="20"/>
        </w:rPr>
        <w:t>20</w:t>
      </w:r>
      <w:r w:rsidRPr="00E75929">
        <w:rPr>
          <w:rFonts w:ascii="Verdana" w:hAnsi="Verdana"/>
          <w:szCs w:val="20"/>
        </w:rPr>
        <w:tab/>
      </w:r>
      <w:r w:rsidRPr="00E75929">
        <w:rPr>
          <w:rFonts w:ascii="Verdana" w:hAnsi="Verdana"/>
          <w:szCs w:val="20"/>
        </w:rPr>
        <w:tab/>
      </w:r>
      <w:r w:rsidRPr="00E75929">
        <w:rPr>
          <w:rFonts w:ascii="Verdana" w:hAnsi="Verdana"/>
          <w:szCs w:val="20"/>
        </w:rPr>
        <w:tab/>
      </w:r>
      <w:r w:rsidRPr="00E75929">
        <w:rPr>
          <w:rFonts w:ascii="Verdana" w:hAnsi="Verdana"/>
          <w:b/>
          <w:szCs w:val="20"/>
        </w:rPr>
        <w:t>Time:</w:t>
      </w:r>
      <w:r w:rsidRPr="00E75929">
        <w:rPr>
          <w:rFonts w:ascii="Verdana" w:hAnsi="Verdana"/>
          <w:b/>
          <w:szCs w:val="20"/>
        </w:rPr>
        <w:tab/>
      </w:r>
      <w:r w:rsidR="007F1FC9">
        <w:rPr>
          <w:rFonts w:ascii="Verdana" w:hAnsi="Verdana"/>
          <w:szCs w:val="20"/>
        </w:rPr>
        <w:t>1</w:t>
      </w:r>
      <w:r w:rsidR="008D53BE">
        <w:rPr>
          <w:rFonts w:ascii="Verdana" w:hAnsi="Verdana"/>
          <w:szCs w:val="20"/>
        </w:rPr>
        <w:t>.</w:t>
      </w:r>
      <w:r w:rsidR="007F1FC9">
        <w:rPr>
          <w:rFonts w:ascii="Verdana" w:hAnsi="Verdana"/>
          <w:szCs w:val="20"/>
        </w:rPr>
        <w:t>0</w:t>
      </w:r>
      <w:r w:rsidR="009650CB">
        <w:rPr>
          <w:rFonts w:ascii="Verdana" w:hAnsi="Verdana"/>
          <w:szCs w:val="20"/>
        </w:rPr>
        <w:t>0</w:t>
      </w:r>
      <w:r w:rsidR="008619F4">
        <w:rPr>
          <w:rFonts w:ascii="Verdana" w:hAnsi="Verdana"/>
          <w:szCs w:val="20"/>
        </w:rPr>
        <w:t>p</w:t>
      </w:r>
      <w:r w:rsidR="009650CB">
        <w:rPr>
          <w:rFonts w:ascii="Verdana" w:hAnsi="Verdana"/>
          <w:szCs w:val="20"/>
        </w:rPr>
        <w:t xml:space="preserve">m – </w:t>
      </w:r>
      <w:r w:rsidR="008619F4">
        <w:rPr>
          <w:rFonts w:ascii="Verdana" w:hAnsi="Verdana"/>
          <w:szCs w:val="20"/>
        </w:rPr>
        <w:t>4</w:t>
      </w:r>
      <w:r w:rsidR="009650CB">
        <w:rPr>
          <w:rFonts w:ascii="Verdana" w:hAnsi="Verdana"/>
          <w:szCs w:val="20"/>
        </w:rPr>
        <w:t>.</w:t>
      </w:r>
      <w:r w:rsidR="007F1FC9">
        <w:rPr>
          <w:rFonts w:ascii="Verdana" w:hAnsi="Verdana"/>
          <w:szCs w:val="20"/>
        </w:rPr>
        <w:t>00</w:t>
      </w:r>
      <w:r w:rsidRPr="00E75929">
        <w:rPr>
          <w:rFonts w:ascii="Verdana" w:hAnsi="Verdana"/>
          <w:szCs w:val="20"/>
        </w:rPr>
        <w:t>pm</w:t>
      </w:r>
    </w:p>
    <w:p w:rsidR="00E75929" w:rsidRPr="00E75929" w:rsidRDefault="00E75929" w:rsidP="00E75929">
      <w:pPr>
        <w:rPr>
          <w:rFonts w:ascii="Verdana" w:hAnsi="Verdana"/>
          <w:szCs w:val="20"/>
        </w:rPr>
      </w:pPr>
      <w:r w:rsidRPr="00E75929">
        <w:rPr>
          <w:rFonts w:ascii="Verdana" w:hAnsi="Verdana"/>
          <w:b/>
          <w:szCs w:val="20"/>
        </w:rPr>
        <w:t>Venue:</w:t>
      </w:r>
      <w:r w:rsidRPr="00E75929">
        <w:rPr>
          <w:rFonts w:ascii="Verdana" w:hAnsi="Verdana"/>
          <w:b/>
          <w:szCs w:val="20"/>
        </w:rPr>
        <w:tab/>
      </w:r>
      <w:r w:rsidR="003B40B8">
        <w:rPr>
          <w:rFonts w:ascii="Verdana" w:hAnsi="Verdana"/>
          <w:szCs w:val="20"/>
        </w:rPr>
        <w:t xml:space="preserve">Room 1.2 </w:t>
      </w:r>
      <w:proofErr w:type="spellStart"/>
      <w:r w:rsidR="003B40B8">
        <w:rPr>
          <w:rFonts w:ascii="Verdana" w:hAnsi="Verdana"/>
          <w:szCs w:val="20"/>
        </w:rPr>
        <w:t>Kākā</w:t>
      </w:r>
      <w:proofErr w:type="spellEnd"/>
      <w:r w:rsidR="003B40B8">
        <w:rPr>
          <w:rFonts w:ascii="Verdana" w:hAnsi="Verdana"/>
          <w:szCs w:val="20"/>
        </w:rPr>
        <w:t xml:space="preserve">, Aurora Centre, 55 The Terrace and </w:t>
      </w:r>
      <w:r w:rsidR="007F1FC9">
        <w:rPr>
          <w:rFonts w:ascii="Verdana" w:hAnsi="Verdana"/>
          <w:szCs w:val="20"/>
        </w:rPr>
        <w:t>Virtual</w:t>
      </w:r>
    </w:p>
    <w:p w:rsidR="00E75929" w:rsidRPr="00E75929" w:rsidRDefault="00E75929" w:rsidP="00E75929">
      <w:pPr>
        <w:rPr>
          <w:rFonts w:ascii="Verdana" w:hAnsi="Verdana"/>
          <w:szCs w:val="20"/>
        </w:rPr>
      </w:pPr>
      <w:r w:rsidRPr="00E75929">
        <w:rPr>
          <w:rFonts w:ascii="Verdana" w:hAnsi="Verdana"/>
          <w:b/>
          <w:szCs w:val="20"/>
        </w:rPr>
        <w:t>Attendees:</w:t>
      </w:r>
      <w:r w:rsidRPr="00E75929">
        <w:rPr>
          <w:rFonts w:ascii="Verdana" w:hAnsi="Verdana"/>
          <w:b/>
          <w:szCs w:val="20"/>
        </w:rPr>
        <w:tab/>
      </w:r>
      <w:r w:rsidRPr="00E75929">
        <w:rPr>
          <w:rFonts w:ascii="Verdana" w:hAnsi="Verdana"/>
          <w:i/>
          <w:szCs w:val="20"/>
        </w:rPr>
        <w:t>Government agencies</w:t>
      </w:r>
    </w:p>
    <w:p w:rsidR="00E75929" w:rsidRPr="00E75929" w:rsidRDefault="00E75929" w:rsidP="00E75929">
      <w:pPr>
        <w:pStyle w:val="ListParagraph"/>
        <w:numPr>
          <w:ilvl w:val="0"/>
          <w:numId w:val="1"/>
        </w:numPr>
        <w:rPr>
          <w:szCs w:val="20"/>
        </w:rPr>
      </w:pPr>
      <w:r w:rsidRPr="00E75929">
        <w:rPr>
          <w:szCs w:val="20"/>
        </w:rPr>
        <w:t>Office fo</w:t>
      </w:r>
      <w:r>
        <w:rPr>
          <w:szCs w:val="20"/>
        </w:rPr>
        <w:t>r Disability Issues: Brian Coffey</w:t>
      </w:r>
      <w:r w:rsidR="009650CB">
        <w:rPr>
          <w:szCs w:val="20"/>
        </w:rPr>
        <w:t xml:space="preserve"> (Chair)</w:t>
      </w:r>
      <w:r w:rsidR="00050BC7">
        <w:rPr>
          <w:szCs w:val="20"/>
        </w:rPr>
        <w:t>, Shama</w:t>
      </w:r>
      <w:r w:rsidR="009D4EE8">
        <w:rPr>
          <w:szCs w:val="20"/>
        </w:rPr>
        <w:t xml:space="preserve"> Kukkady</w:t>
      </w:r>
      <w:r w:rsidR="004A3633">
        <w:rPr>
          <w:szCs w:val="20"/>
        </w:rPr>
        <w:t xml:space="preserve"> and</w:t>
      </w:r>
      <w:r w:rsidR="006A2926">
        <w:rPr>
          <w:szCs w:val="20"/>
        </w:rPr>
        <w:t xml:space="preserve"> </w:t>
      </w:r>
      <w:r w:rsidR="004311DB">
        <w:rPr>
          <w:szCs w:val="20"/>
        </w:rPr>
        <w:t xml:space="preserve">Dr </w:t>
      </w:r>
      <w:r w:rsidRPr="00E75929">
        <w:rPr>
          <w:szCs w:val="20"/>
        </w:rPr>
        <w:t>Catherine Brennan</w:t>
      </w:r>
    </w:p>
    <w:p w:rsidR="00E75929" w:rsidRPr="00E75929" w:rsidRDefault="0070791F" w:rsidP="00E75929">
      <w:pPr>
        <w:pStyle w:val="ListParagraph"/>
        <w:numPr>
          <w:ilvl w:val="0"/>
          <w:numId w:val="1"/>
        </w:numPr>
        <w:rPr>
          <w:szCs w:val="20"/>
        </w:rPr>
      </w:pPr>
      <w:r>
        <w:rPr>
          <w:szCs w:val="20"/>
        </w:rPr>
        <w:t xml:space="preserve">Stats </w:t>
      </w:r>
      <w:r w:rsidR="00E75929" w:rsidRPr="00E75929">
        <w:rPr>
          <w:szCs w:val="20"/>
        </w:rPr>
        <w:t>N</w:t>
      </w:r>
      <w:r>
        <w:rPr>
          <w:szCs w:val="20"/>
        </w:rPr>
        <w:t>Z:</w:t>
      </w:r>
      <w:r w:rsidR="009650CB">
        <w:rPr>
          <w:szCs w:val="20"/>
        </w:rPr>
        <w:t xml:space="preserve"> </w:t>
      </w:r>
      <w:r w:rsidR="00050BC7">
        <w:rPr>
          <w:szCs w:val="20"/>
        </w:rPr>
        <w:t xml:space="preserve">Dr </w:t>
      </w:r>
      <w:r w:rsidR="009650CB">
        <w:rPr>
          <w:szCs w:val="20"/>
        </w:rPr>
        <w:t>Claire Bretherton</w:t>
      </w:r>
      <w:r w:rsidR="00050BC7">
        <w:rPr>
          <w:szCs w:val="20"/>
        </w:rPr>
        <w:t>,</w:t>
      </w:r>
      <w:r w:rsidR="005F0EA2">
        <w:rPr>
          <w:szCs w:val="20"/>
        </w:rPr>
        <w:t xml:space="preserve"> Chris Harty-</w:t>
      </w:r>
      <w:proofErr w:type="spellStart"/>
      <w:r w:rsidR="005F0EA2">
        <w:rPr>
          <w:szCs w:val="20"/>
        </w:rPr>
        <w:t>Eugster</w:t>
      </w:r>
      <w:proofErr w:type="spellEnd"/>
      <w:r w:rsidR="005F0EA2">
        <w:rPr>
          <w:szCs w:val="20"/>
        </w:rPr>
        <w:t xml:space="preserve"> and</w:t>
      </w:r>
      <w:r w:rsidR="00050BC7">
        <w:rPr>
          <w:szCs w:val="20"/>
        </w:rPr>
        <w:t xml:space="preserve"> Chelsea </w:t>
      </w:r>
      <w:r w:rsidR="004D4FD5">
        <w:rPr>
          <w:szCs w:val="20"/>
        </w:rPr>
        <w:t>Dickson</w:t>
      </w:r>
      <w:r w:rsidR="00050BC7">
        <w:rPr>
          <w:szCs w:val="20"/>
        </w:rPr>
        <w:t xml:space="preserve"> </w:t>
      </w:r>
      <w:r w:rsidR="009650CB">
        <w:rPr>
          <w:szCs w:val="20"/>
        </w:rPr>
        <w:t xml:space="preserve"> </w:t>
      </w:r>
    </w:p>
    <w:p w:rsidR="00E75929" w:rsidRPr="00E75929" w:rsidRDefault="006A2926" w:rsidP="00E75929">
      <w:pPr>
        <w:pStyle w:val="ListParagraph"/>
        <w:numPr>
          <w:ilvl w:val="0"/>
          <w:numId w:val="1"/>
        </w:numPr>
        <w:rPr>
          <w:szCs w:val="20"/>
        </w:rPr>
      </w:pPr>
      <w:r>
        <w:rPr>
          <w:szCs w:val="20"/>
        </w:rPr>
        <w:t>Ministry of Social Development: Anne Hawker</w:t>
      </w:r>
    </w:p>
    <w:p w:rsidR="009650CB" w:rsidRDefault="009650CB" w:rsidP="00E75929">
      <w:pPr>
        <w:pStyle w:val="ListParagraph"/>
        <w:numPr>
          <w:ilvl w:val="0"/>
          <w:numId w:val="1"/>
        </w:numPr>
        <w:rPr>
          <w:szCs w:val="20"/>
        </w:rPr>
      </w:pPr>
      <w:r>
        <w:rPr>
          <w:szCs w:val="20"/>
        </w:rPr>
        <w:t>Ministry of Justice: Tadhg Daly</w:t>
      </w:r>
    </w:p>
    <w:p w:rsidR="005F0EA2" w:rsidRDefault="005F0EA2" w:rsidP="00E75929">
      <w:pPr>
        <w:pStyle w:val="ListParagraph"/>
        <w:numPr>
          <w:ilvl w:val="0"/>
          <w:numId w:val="1"/>
        </w:numPr>
        <w:rPr>
          <w:szCs w:val="20"/>
        </w:rPr>
      </w:pPr>
      <w:r>
        <w:rPr>
          <w:szCs w:val="20"/>
        </w:rPr>
        <w:t>Ministry of Health: Shari Mason</w:t>
      </w:r>
      <w:r w:rsidR="0005537D">
        <w:rPr>
          <w:szCs w:val="20"/>
        </w:rPr>
        <w:t xml:space="preserve"> </w:t>
      </w:r>
    </w:p>
    <w:p w:rsidR="005F0EA2" w:rsidRDefault="005F0EA2" w:rsidP="00E75929">
      <w:pPr>
        <w:pStyle w:val="ListParagraph"/>
        <w:numPr>
          <w:ilvl w:val="0"/>
          <w:numId w:val="1"/>
        </w:numPr>
        <w:rPr>
          <w:szCs w:val="20"/>
        </w:rPr>
      </w:pPr>
      <w:r>
        <w:rPr>
          <w:szCs w:val="20"/>
        </w:rPr>
        <w:t>Ministry of Transport: Bonita Gestro</w:t>
      </w:r>
    </w:p>
    <w:p w:rsidR="00050BC7" w:rsidRDefault="00050BC7" w:rsidP="00050BC7">
      <w:pPr>
        <w:pStyle w:val="ListParagraph"/>
        <w:numPr>
          <w:ilvl w:val="0"/>
          <w:numId w:val="1"/>
        </w:numPr>
        <w:rPr>
          <w:szCs w:val="20"/>
        </w:rPr>
      </w:pPr>
      <w:proofErr w:type="spellStart"/>
      <w:r w:rsidRPr="00050BC7">
        <w:rPr>
          <w:szCs w:val="20"/>
        </w:rPr>
        <w:t>Oranga</w:t>
      </w:r>
      <w:proofErr w:type="spellEnd"/>
      <w:r w:rsidRPr="00050BC7">
        <w:rPr>
          <w:szCs w:val="20"/>
        </w:rPr>
        <w:t xml:space="preserve"> Tamariki: Dr James McIlraith</w:t>
      </w:r>
      <w:r w:rsidR="005F0EA2">
        <w:rPr>
          <w:szCs w:val="20"/>
        </w:rPr>
        <w:t>, Dr Ann Walker and Elodie Green</w:t>
      </w:r>
    </w:p>
    <w:p w:rsidR="005F0EA2" w:rsidRPr="00050BC7" w:rsidRDefault="005F0EA2" w:rsidP="00050BC7">
      <w:pPr>
        <w:pStyle w:val="ListParagraph"/>
        <w:numPr>
          <w:ilvl w:val="0"/>
          <w:numId w:val="1"/>
        </w:numPr>
        <w:rPr>
          <w:szCs w:val="20"/>
        </w:rPr>
      </w:pPr>
      <w:r>
        <w:rPr>
          <w:szCs w:val="20"/>
        </w:rPr>
        <w:t>Social Wellbeing Agency: Alistair Mason</w:t>
      </w:r>
    </w:p>
    <w:p w:rsidR="006A2926" w:rsidRDefault="006A2926" w:rsidP="006A2926">
      <w:pPr>
        <w:ind w:left="1440"/>
        <w:rPr>
          <w:rFonts w:ascii="Verdana" w:hAnsi="Verdana"/>
          <w:i/>
          <w:szCs w:val="20"/>
        </w:rPr>
      </w:pPr>
      <w:r w:rsidRPr="006A2926">
        <w:rPr>
          <w:rFonts w:ascii="Verdana" w:hAnsi="Verdana"/>
          <w:i/>
          <w:szCs w:val="20"/>
        </w:rPr>
        <w:t>Independent agencies</w:t>
      </w:r>
    </w:p>
    <w:p w:rsidR="000A4E64" w:rsidRPr="009650CB" w:rsidRDefault="00197DC0" w:rsidP="009650CB">
      <w:pPr>
        <w:pStyle w:val="ListParagraph"/>
        <w:numPr>
          <w:ilvl w:val="0"/>
          <w:numId w:val="1"/>
        </w:numPr>
        <w:rPr>
          <w:szCs w:val="20"/>
        </w:rPr>
      </w:pPr>
      <w:r w:rsidRPr="009650CB">
        <w:rPr>
          <w:szCs w:val="20"/>
        </w:rPr>
        <w:t>Human Rights</w:t>
      </w:r>
      <w:r w:rsidR="006E13D4" w:rsidRPr="009650CB">
        <w:rPr>
          <w:szCs w:val="20"/>
        </w:rPr>
        <w:t xml:space="preserve"> Commission: </w:t>
      </w:r>
      <w:r w:rsidR="009650CB" w:rsidRPr="009650CB">
        <w:rPr>
          <w:szCs w:val="20"/>
        </w:rPr>
        <w:t>Frances Anderson</w:t>
      </w:r>
      <w:r w:rsidR="006E13D4" w:rsidRPr="009650CB">
        <w:rPr>
          <w:szCs w:val="20"/>
        </w:rPr>
        <w:t xml:space="preserve"> and Kerri Kruse</w:t>
      </w:r>
    </w:p>
    <w:p w:rsidR="006A2926" w:rsidRDefault="006A2926" w:rsidP="006A2926">
      <w:pPr>
        <w:ind w:left="1440"/>
        <w:rPr>
          <w:rFonts w:ascii="Verdana" w:hAnsi="Verdana"/>
          <w:i/>
          <w:szCs w:val="20"/>
        </w:rPr>
      </w:pPr>
      <w:r>
        <w:rPr>
          <w:rFonts w:ascii="Verdana" w:hAnsi="Verdana"/>
          <w:i/>
          <w:szCs w:val="20"/>
        </w:rPr>
        <w:t>Disabled People’s Organisations</w:t>
      </w:r>
      <w:r w:rsidR="00C86C96">
        <w:rPr>
          <w:rFonts w:ascii="Verdana" w:hAnsi="Verdana"/>
          <w:i/>
          <w:szCs w:val="20"/>
        </w:rPr>
        <w:t xml:space="preserve"> Coalition</w:t>
      </w:r>
      <w:r w:rsidR="00CD55E1">
        <w:rPr>
          <w:rFonts w:ascii="Verdana" w:hAnsi="Verdana"/>
          <w:i/>
          <w:szCs w:val="20"/>
        </w:rPr>
        <w:t xml:space="preserve"> </w:t>
      </w:r>
    </w:p>
    <w:p w:rsidR="006A2926" w:rsidRDefault="009650CB" w:rsidP="006A2926">
      <w:pPr>
        <w:pStyle w:val="ListParagraph"/>
        <w:numPr>
          <w:ilvl w:val="0"/>
          <w:numId w:val="2"/>
        </w:numPr>
        <w:rPr>
          <w:szCs w:val="20"/>
        </w:rPr>
      </w:pPr>
      <w:r>
        <w:rPr>
          <w:szCs w:val="20"/>
        </w:rPr>
        <w:t xml:space="preserve">Dr </w:t>
      </w:r>
      <w:r w:rsidR="00050BC7">
        <w:rPr>
          <w:szCs w:val="20"/>
        </w:rPr>
        <w:t>Jonathan Godfrey</w:t>
      </w:r>
      <w:r w:rsidR="005F0EA2">
        <w:rPr>
          <w:szCs w:val="20"/>
        </w:rPr>
        <w:t xml:space="preserve"> and</w:t>
      </w:r>
      <w:r w:rsidR="00703AFD">
        <w:rPr>
          <w:szCs w:val="20"/>
        </w:rPr>
        <w:t xml:space="preserve"> Dr Tristram </w:t>
      </w:r>
      <w:r w:rsidR="005F0EA2">
        <w:rPr>
          <w:szCs w:val="20"/>
        </w:rPr>
        <w:t>Ingham</w:t>
      </w:r>
    </w:p>
    <w:p w:rsidR="00050BC7" w:rsidRDefault="00050BC7" w:rsidP="00050BC7">
      <w:pPr>
        <w:ind w:left="1440"/>
        <w:rPr>
          <w:rFonts w:ascii="Verdana" w:hAnsi="Verdana"/>
          <w:i/>
          <w:szCs w:val="20"/>
        </w:rPr>
      </w:pPr>
      <w:r>
        <w:rPr>
          <w:rFonts w:ascii="Verdana" w:hAnsi="Verdana"/>
          <w:i/>
          <w:szCs w:val="20"/>
        </w:rPr>
        <w:t>New Zealand Disability Support Network</w:t>
      </w:r>
    </w:p>
    <w:p w:rsidR="00050BC7" w:rsidRPr="00050BC7" w:rsidRDefault="00050BC7" w:rsidP="00050BC7">
      <w:pPr>
        <w:pStyle w:val="ListParagraph"/>
        <w:numPr>
          <w:ilvl w:val="0"/>
          <w:numId w:val="2"/>
        </w:numPr>
        <w:rPr>
          <w:szCs w:val="20"/>
        </w:rPr>
      </w:pPr>
      <w:r>
        <w:rPr>
          <w:szCs w:val="20"/>
        </w:rPr>
        <w:t>Sam Murray</w:t>
      </w:r>
    </w:p>
    <w:p w:rsidR="007663C8" w:rsidRDefault="007663C8" w:rsidP="007663C8">
      <w:pPr>
        <w:ind w:left="1440"/>
        <w:rPr>
          <w:rFonts w:ascii="Verdana" w:hAnsi="Verdana"/>
          <w:i/>
          <w:szCs w:val="20"/>
        </w:rPr>
      </w:pPr>
      <w:r>
        <w:rPr>
          <w:rFonts w:ascii="Verdana" w:hAnsi="Verdana"/>
          <w:i/>
          <w:szCs w:val="20"/>
        </w:rPr>
        <w:t>Universities</w:t>
      </w:r>
    </w:p>
    <w:p w:rsidR="007663C8" w:rsidRPr="00D86938" w:rsidRDefault="007663C8" w:rsidP="00D86938">
      <w:pPr>
        <w:pStyle w:val="ListParagraph"/>
        <w:numPr>
          <w:ilvl w:val="0"/>
          <w:numId w:val="2"/>
        </w:numPr>
        <w:rPr>
          <w:szCs w:val="20"/>
        </w:rPr>
      </w:pPr>
      <w:r w:rsidRPr="00D86938">
        <w:rPr>
          <w:szCs w:val="20"/>
        </w:rPr>
        <w:t xml:space="preserve">Dr Brigit </w:t>
      </w:r>
      <w:proofErr w:type="spellStart"/>
      <w:r w:rsidRPr="00D86938">
        <w:rPr>
          <w:szCs w:val="20"/>
        </w:rPr>
        <w:t>Mirfin</w:t>
      </w:r>
      <w:proofErr w:type="spellEnd"/>
      <w:r w:rsidRPr="00D86938">
        <w:rPr>
          <w:szCs w:val="20"/>
        </w:rPr>
        <w:t>-Veitch (University of Otago and Donald Beasley Institute)</w:t>
      </w:r>
    </w:p>
    <w:p w:rsidR="00A826E1" w:rsidRDefault="00E75929" w:rsidP="00E75929">
      <w:pPr>
        <w:rPr>
          <w:rFonts w:ascii="Verdana" w:hAnsi="Verdana"/>
          <w:sz w:val="20"/>
          <w:szCs w:val="20"/>
        </w:rPr>
      </w:pPr>
      <w:r w:rsidRPr="00E75929">
        <w:rPr>
          <w:rFonts w:ascii="Verdana" w:hAnsi="Verdana"/>
          <w:b/>
          <w:szCs w:val="20"/>
        </w:rPr>
        <w:t xml:space="preserve">Apologies:    </w:t>
      </w:r>
      <w:r w:rsidR="00A826E1">
        <w:rPr>
          <w:rFonts w:ascii="Verdana" w:hAnsi="Verdana"/>
          <w:sz w:val="20"/>
          <w:szCs w:val="20"/>
        </w:rPr>
        <w:tab/>
      </w:r>
      <w:r w:rsidR="00A826E1">
        <w:rPr>
          <w:rFonts w:ascii="Verdana" w:hAnsi="Verdana"/>
          <w:sz w:val="20"/>
          <w:szCs w:val="20"/>
        </w:rPr>
        <w:tab/>
        <w:t xml:space="preserve">   </w:t>
      </w:r>
    </w:p>
    <w:p w:rsidR="005F0EA2" w:rsidRDefault="00A826E1" w:rsidP="00B060B6">
      <w:pPr>
        <w:rPr>
          <w:rFonts w:ascii="Verdana" w:hAnsi="Verdana"/>
          <w:sz w:val="20"/>
          <w:szCs w:val="20"/>
        </w:rPr>
      </w:pPr>
      <w:r>
        <w:rPr>
          <w:rFonts w:ascii="Verdana" w:hAnsi="Verdana"/>
          <w:sz w:val="20"/>
          <w:szCs w:val="20"/>
        </w:rPr>
        <w:tab/>
      </w:r>
      <w:r>
        <w:rPr>
          <w:rFonts w:ascii="Verdana" w:hAnsi="Verdana"/>
          <w:sz w:val="20"/>
          <w:szCs w:val="20"/>
        </w:rPr>
        <w:tab/>
        <w:t xml:space="preserve">   Ministry of </w:t>
      </w:r>
      <w:r w:rsidR="00B060B6">
        <w:rPr>
          <w:rFonts w:ascii="Verdana" w:hAnsi="Verdana"/>
          <w:sz w:val="20"/>
          <w:szCs w:val="20"/>
        </w:rPr>
        <w:t>Health</w:t>
      </w:r>
      <w:r>
        <w:rPr>
          <w:rFonts w:ascii="Verdana" w:hAnsi="Verdana"/>
          <w:sz w:val="20"/>
          <w:szCs w:val="20"/>
        </w:rPr>
        <w:t xml:space="preserve">: </w:t>
      </w:r>
      <w:r w:rsidR="00B060B6">
        <w:rPr>
          <w:rFonts w:ascii="Verdana" w:hAnsi="Verdana"/>
          <w:sz w:val="20"/>
          <w:szCs w:val="20"/>
        </w:rPr>
        <w:t>Christopher Carroll</w:t>
      </w:r>
      <w:r w:rsidR="00EB7077">
        <w:rPr>
          <w:rFonts w:ascii="Verdana" w:hAnsi="Verdana"/>
          <w:sz w:val="20"/>
          <w:szCs w:val="20"/>
        </w:rPr>
        <w:t xml:space="preserve"> and Bridget Murphy</w:t>
      </w:r>
    </w:p>
    <w:p w:rsidR="004A0C57" w:rsidRDefault="005F0EA2" w:rsidP="00B060B6">
      <w:pPr>
        <w:rPr>
          <w:rFonts w:ascii="Verdana" w:hAnsi="Verdana"/>
          <w:sz w:val="20"/>
          <w:szCs w:val="20"/>
        </w:rPr>
      </w:pPr>
      <w:r>
        <w:rPr>
          <w:rFonts w:ascii="Verdana" w:hAnsi="Verdana"/>
          <w:sz w:val="20"/>
          <w:szCs w:val="20"/>
        </w:rPr>
        <w:tab/>
      </w:r>
      <w:r>
        <w:rPr>
          <w:rFonts w:ascii="Verdana" w:hAnsi="Verdana"/>
          <w:sz w:val="20"/>
          <w:szCs w:val="20"/>
        </w:rPr>
        <w:tab/>
        <w:t xml:space="preserve">   Ministry of Education: Matt Frost</w:t>
      </w:r>
      <w:r w:rsidR="00A826E1">
        <w:rPr>
          <w:rFonts w:ascii="Verdana" w:hAnsi="Verdana"/>
          <w:sz w:val="20"/>
          <w:szCs w:val="20"/>
        </w:rPr>
        <w:tab/>
        <w:t xml:space="preserve">   </w:t>
      </w:r>
    </w:p>
    <w:p w:rsidR="00B060B6" w:rsidRDefault="00B060B6" w:rsidP="00B060B6">
      <w:pPr>
        <w:rPr>
          <w:rFonts w:ascii="Verdana" w:hAnsi="Verdana"/>
          <w:sz w:val="20"/>
          <w:szCs w:val="20"/>
        </w:rPr>
      </w:pPr>
    </w:p>
    <w:p w:rsidR="00B060B6" w:rsidRDefault="00B060B6" w:rsidP="00B060B6">
      <w:pPr>
        <w:rPr>
          <w:rFonts w:ascii="Verdana" w:hAnsi="Verdana"/>
          <w:sz w:val="20"/>
          <w:szCs w:val="20"/>
        </w:rPr>
      </w:pPr>
    </w:p>
    <w:p w:rsidR="00E75929" w:rsidRPr="00B25FEF" w:rsidRDefault="00B25FEF" w:rsidP="00B25FEF">
      <w:pPr>
        <w:rPr>
          <w:rFonts w:ascii="Verdana" w:hAnsi="Verdana"/>
          <w:b/>
          <w:sz w:val="24"/>
          <w:szCs w:val="24"/>
        </w:rPr>
      </w:pPr>
      <w:r>
        <w:rPr>
          <w:rFonts w:ascii="Verdana" w:hAnsi="Verdana"/>
          <w:b/>
          <w:sz w:val="24"/>
          <w:szCs w:val="24"/>
        </w:rPr>
        <w:lastRenderedPageBreak/>
        <w:t xml:space="preserve">1 </w:t>
      </w:r>
      <w:r w:rsidR="00B060B6" w:rsidRPr="00B25FEF">
        <w:rPr>
          <w:rFonts w:ascii="Verdana" w:hAnsi="Verdana"/>
          <w:b/>
          <w:sz w:val="24"/>
          <w:szCs w:val="24"/>
        </w:rPr>
        <w:t>Introduction</w:t>
      </w:r>
    </w:p>
    <w:p w:rsidR="00BF08FE" w:rsidRPr="00B060B6" w:rsidRDefault="00B060B6" w:rsidP="005E5B04">
      <w:pPr>
        <w:ind w:left="360"/>
        <w:rPr>
          <w:szCs w:val="20"/>
        </w:rPr>
      </w:pPr>
      <w:r w:rsidRPr="005E5B04">
        <w:rPr>
          <w:rFonts w:ascii="Verdana" w:hAnsi="Verdana"/>
          <w:sz w:val="20"/>
          <w:szCs w:val="20"/>
        </w:rPr>
        <w:t xml:space="preserve">Brian Coffey </w:t>
      </w:r>
      <w:r w:rsidR="000445B8" w:rsidRPr="005E5B04">
        <w:rPr>
          <w:rFonts w:ascii="Verdana" w:hAnsi="Verdana"/>
          <w:sz w:val="20"/>
          <w:szCs w:val="20"/>
        </w:rPr>
        <w:t xml:space="preserve">welcomed all participants to the meeting of the Disability Data and Evidence </w:t>
      </w:r>
      <w:r w:rsidR="00AF5914" w:rsidRPr="005E5B04">
        <w:rPr>
          <w:rFonts w:ascii="Verdana" w:hAnsi="Verdana"/>
          <w:sz w:val="20"/>
          <w:szCs w:val="20"/>
        </w:rPr>
        <w:t>Working Group</w:t>
      </w:r>
      <w:r w:rsidR="00ED06F0" w:rsidRPr="005E5B04">
        <w:rPr>
          <w:rFonts w:ascii="Verdana" w:hAnsi="Verdana"/>
          <w:sz w:val="20"/>
          <w:szCs w:val="20"/>
        </w:rPr>
        <w:t xml:space="preserve"> (DDEWG)</w:t>
      </w:r>
      <w:r w:rsidR="00AF5914" w:rsidRPr="005E5B04">
        <w:rPr>
          <w:rFonts w:ascii="Verdana" w:hAnsi="Verdana"/>
          <w:sz w:val="20"/>
          <w:szCs w:val="20"/>
        </w:rPr>
        <w:t>.</w:t>
      </w:r>
    </w:p>
    <w:p w:rsidR="00DF53C6" w:rsidRPr="00B25FEF" w:rsidRDefault="00B25FEF" w:rsidP="00B25FEF">
      <w:pPr>
        <w:rPr>
          <w:rFonts w:ascii="Verdana" w:hAnsi="Verdana"/>
          <w:b/>
          <w:sz w:val="24"/>
          <w:szCs w:val="24"/>
        </w:rPr>
      </w:pPr>
      <w:r>
        <w:rPr>
          <w:rFonts w:ascii="Verdana" w:hAnsi="Verdana"/>
          <w:b/>
          <w:sz w:val="24"/>
          <w:szCs w:val="24"/>
        </w:rPr>
        <w:t xml:space="preserve">2 </w:t>
      </w:r>
      <w:r w:rsidR="00EB7077" w:rsidRPr="00B25FEF">
        <w:rPr>
          <w:rFonts w:ascii="Verdana" w:hAnsi="Verdana"/>
          <w:b/>
          <w:sz w:val="24"/>
          <w:szCs w:val="24"/>
        </w:rPr>
        <w:t>Engagement and capability building</w:t>
      </w:r>
    </w:p>
    <w:p w:rsidR="00C83D4D" w:rsidRPr="00C83D4D" w:rsidRDefault="006F49D0" w:rsidP="00C83D4D">
      <w:pPr>
        <w:ind w:left="360"/>
        <w:rPr>
          <w:rFonts w:ascii="Verdana" w:hAnsi="Verdana"/>
          <w:sz w:val="20"/>
          <w:szCs w:val="20"/>
        </w:rPr>
      </w:pPr>
      <w:r w:rsidRPr="005E5B04">
        <w:rPr>
          <w:rFonts w:ascii="Verdana" w:hAnsi="Verdana"/>
          <w:sz w:val="20"/>
          <w:szCs w:val="20"/>
        </w:rPr>
        <w:t>Paper 1,</w:t>
      </w:r>
      <w:r w:rsidR="00735C2A" w:rsidRPr="005E5B04">
        <w:rPr>
          <w:rFonts w:ascii="Verdana" w:hAnsi="Verdana"/>
          <w:sz w:val="20"/>
          <w:szCs w:val="20"/>
        </w:rPr>
        <w:t xml:space="preserve"> </w:t>
      </w:r>
      <w:r w:rsidR="00EB7077" w:rsidRPr="004F00A2">
        <w:rPr>
          <w:rFonts w:ascii="Verdana" w:hAnsi="Verdana"/>
          <w:i/>
          <w:sz w:val="20"/>
          <w:szCs w:val="20"/>
        </w:rPr>
        <w:t>Key messages and process</w:t>
      </w:r>
      <w:r w:rsidR="00735C2A" w:rsidRPr="004F00A2">
        <w:rPr>
          <w:rFonts w:ascii="Verdana" w:hAnsi="Verdana"/>
          <w:i/>
          <w:sz w:val="20"/>
          <w:szCs w:val="20"/>
        </w:rPr>
        <w:t>e</w:t>
      </w:r>
      <w:r w:rsidR="00CF12B0" w:rsidRPr="004F00A2">
        <w:rPr>
          <w:rFonts w:ascii="Verdana" w:hAnsi="Verdana"/>
          <w:i/>
          <w:sz w:val="20"/>
          <w:szCs w:val="20"/>
        </w:rPr>
        <w:t>s</w:t>
      </w:r>
      <w:r w:rsidR="00CF12B0" w:rsidRPr="005E5B04">
        <w:rPr>
          <w:rFonts w:ascii="Verdana" w:hAnsi="Verdana"/>
          <w:sz w:val="20"/>
          <w:szCs w:val="20"/>
        </w:rPr>
        <w:t>,</w:t>
      </w:r>
      <w:r w:rsidR="00735C2A" w:rsidRPr="005E5B04">
        <w:rPr>
          <w:rFonts w:ascii="Verdana" w:hAnsi="Verdana"/>
          <w:sz w:val="20"/>
          <w:szCs w:val="20"/>
        </w:rPr>
        <w:t xml:space="preserve"> informed the discussion. It was noted</w:t>
      </w:r>
      <w:r w:rsidR="00CF12B0" w:rsidRPr="005E5B04">
        <w:rPr>
          <w:rFonts w:ascii="Verdana" w:hAnsi="Verdana"/>
          <w:sz w:val="20"/>
          <w:szCs w:val="20"/>
        </w:rPr>
        <w:t xml:space="preserve"> in the report back from the Engagement and Capability Building Workstream </w:t>
      </w:r>
      <w:r w:rsidR="00735C2A" w:rsidRPr="005E5B04">
        <w:rPr>
          <w:rFonts w:ascii="Verdana" w:hAnsi="Verdana"/>
          <w:sz w:val="20"/>
          <w:szCs w:val="20"/>
        </w:rPr>
        <w:t xml:space="preserve">that </w:t>
      </w:r>
      <w:r w:rsidR="00CF12B0" w:rsidRPr="005E5B04">
        <w:rPr>
          <w:rFonts w:ascii="Verdana" w:hAnsi="Verdana"/>
          <w:sz w:val="20"/>
          <w:szCs w:val="20"/>
        </w:rPr>
        <w:t>government agencies</w:t>
      </w:r>
      <w:r w:rsidR="002A109F" w:rsidRPr="005E5B04">
        <w:rPr>
          <w:rFonts w:ascii="Verdana" w:hAnsi="Verdana"/>
          <w:sz w:val="20"/>
          <w:szCs w:val="20"/>
        </w:rPr>
        <w:t xml:space="preserve"> should</w:t>
      </w:r>
      <w:r w:rsidR="00CF12B0" w:rsidRPr="005E5B04">
        <w:rPr>
          <w:rFonts w:ascii="Verdana" w:hAnsi="Verdana"/>
          <w:sz w:val="20"/>
          <w:szCs w:val="20"/>
        </w:rPr>
        <w:t xml:space="preserve"> focus on the progressive realisation of the following: </w:t>
      </w:r>
    </w:p>
    <w:p w:rsidR="00735C2A" w:rsidRDefault="002A109F" w:rsidP="00735C2A">
      <w:pPr>
        <w:pStyle w:val="ListParagraph"/>
        <w:numPr>
          <w:ilvl w:val="0"/>
          <w:numId w:val="2"/>
        </w:numPr>
        <w:rPr>
          <w:szCs w:val="20"/>
        </w:rPr>
      </w:pPr>
      <w:r>
        <w:rPr>
          <w:szCs w:val="20"/>
        </w:rPr>
        <w:t>c</w:t>
      </w:r>
      <w:r w:rsidR="00CF12B0">
        <w:rPr>
          <w:szCs w:val="20"/>
        </w:rPr>
        <w:t>ommit to the collection of disability data</w:t>
      </w:r>
      <w:r w:rsidR="001025EB">
        <w:rPr>
          <w:szCs w:val="20"/>
        </w:rPr>
        <w:t xml:space="preserve"> (surveys, administrative data etc.)</w:t>
      </w:r>
      <w:r w:rsidR="00CF12B0">
        <w:rPr>
          <w:szCs w:val="20"/>
        </w:rPr>
        <w:t xml:space="preserve"> and evidence</w:t>
      </w:r>
      <w:r>
        <w:rPr>
          <w:szCs w:val="20"/>
        </w:rPr>
        <w:t>, including in an emergency such as a pandemic</w:t>
      </w:r>
    </w:p>
    <w:p w:rsidR="002A109F" w:rsidRDefault="002A109F" w:rsidP="00735C2A">
      <w:pPr>
        <w:pStyle w:val="ListParagraph"/>
        <w:numPr>
          <w:ilvl w:val="0"/>
          <w:numId w:val="2"/>
        </w:numPr>
        <w:rPr>
          <w:szCs w:val="20"/>
        </w:rPr>
      </w:pPr>
      <w:r>
        <w:rPr>
          <w:szCs w:val="20"/>
        </w:rPr>
        <w:t>share the findings and outcomes of disability data and evidence activities widely and in a range of forms, ensuring accessible formats are available</w:t>
      </w:r>
    </w:p>
    <w:p w:rsidR="002A109F" w:rsidRDefault="002A109F" w:rsidP="00735C2A">
      <w:pPr>
        <w:pStyle w:val="ListParagraph"/>
        <w:numPr>
          <w:ilvl w:val="0"/>
          <w:numId w:val="2"/>
        </w:numPr>
        <w:rPr>
          <w:szCs w:val="20"/>
        </w:rPr>
      </w:pPr>
      <w:r>
        <w:rPr>
          <w:szCs w:val="20"/>
        </w:rPr>
        <w:t>report at six-month intervals on disability data and evidence collection and use</w:t>
      </w:r>
    </w:p>
    <w:p w:rsidR="002A109F" w:rsidRDefault="002A109F" w:rsidP="00735C2A">
      <w:pPr>
        <w:pStyle w:val="ListParagraph"/>
        <w:numPr>
          <w:ilvl w:val="0"/>
          <w:numId w:val="2"/>
        </w:numPr>
        <w:rPr>
          <w:szCs w:val="20"/>
        </w:rPr>
      </w:pPr>
      <w:r>
        <w:rPr>
          <w:szCs w:val="20"/>
        </w:rPr>
        <w:t>include the collection of most quantitative and qualitative disability data and evidence, when gathering information on policies and services</w:t>
      </w:r>
    </w:p>
    <w:p w:rsidR="002A109F" w:rsidRDefault="002A109F" w:rsidP="00735C2A">
      <w:pPr>
        <w:pStyle w:val="ListParagraph"/>
        <w:numPr>
          <w:ilvl w:val="0"/>
          <w:numId w:val="2"/>
        </w:numPr>
        <w:rPr>
          <w:szCs w:val="20"/>
        </w:rPr>
      </w:pPr>
      <w:r>
        <w:rPr>
          <w:szCs w:val="20"/>
        </w:rPr>
        <w:t>ensure every data collection exercise is accessible and complies with WCAG 2.1 AA</w:t>
      </w:r>
    </w:p>
    <w:p w:rsidR="002A109F" w:rsidRDefault="002A109F" w:rsidP="00735C2A">
      <w:pPr>
        <w:pStyle w:val="ListParagraph"/>
        <w:numPr>
          <w:ilvl w:val="0"/>
          <w:numId w:val="2"/>
        </w:numPr>
        <w:rPr>
          <w:szCs w:val="20"/>
        </w:rPr>
      </w:pPr>
      <w:r>
        <w:rPr>
          <w:szCs w:val="20"/>
        </w:rPr>
        <w:t xml:space="preserve">use as a minimum the Washington Group </w:t>
      </w:r>
      <w:r w:rsidR="00521F25">
        <w:rPr>
          <w:szCs w:val="20"/>
        </w:rPr>
        <w:t>Q</w:t>
      </w:r>
      <w:r w:rsidR="00635D48">
        <w:rPr>
          <w:szCs w:val="20"/>
        </w:rPr>
        <w:t xml:space="preserve">uestions on </w:t>
      </w:r>
      <w:r w:rsidR="00521F25">
        <w:rPr>
          <w:szCs w:val="20"/>
        </w:rPr>
        <w:t>D</w:t>
      </w:r>
      <w:r w:rsidR="00635D48">
        <w:rPr>
          <w:szCs w:val="20"/>
        </w:rPr>
        <w:t>isability (</w:t>
      </w:r>
      <w:r w:rsidR="005356BB">
        <w:rPr>
          <w:szCs w:val="20"/>
        </w:rPr>
        <w:t>S</w:t>
      </w:r>
      <w:r w:rsidR="00635D48">
        <w:rPr>
          <w:szCs w:val="20"/>
        </w:rPr>
        <w:t xml:space="preserve">hort or </w:t>
      </w:r>
      <w:r w:rsidR="005356BB">
        <w:rPr>
          <w:szCs w:val="20"/>
        </w:rPr>
        <w:t>E</w:t>
      </w:r>
      <w:r w:rsidR="00635D48">
        <w:rPr>
          <w:szCs w:val="20"/>
        </w:rPr>
        <w:t>xtended)</w:t>
      </w:r>
    </w:p>
    <w:p w:rsidR="00635D48" w:rsidRDefault="00635D48" w:rsidP="00735C2A">
      <w:pPr>
        <w:pStyle w:val="ListParagraph"/>
        <w:numPr>
          <w:ilvl w:val="0"/>
          <w:numId w:val="2"/>
        </w:numPr>
        <w:rPr>
          <w:szCs w:val="20"/>
        </w:rPr>
      </w:pPr>
      <w:r>
        <w:rPr>
          <w:szCs w:val="20"/>
        </w:rPr>
        <w:t>ensure that there is a proven need not to include disability data indicators, if demographic categorisation is undertaken</w:t>
      </w:r>
    </w:p>
    <w:p w:rsidR="00635D48" w:rsidRDefault="00635D48" w:rsidP="00735C2A">
      <w:pPr>
        <w:pStyle w:val="ListParagraph"/>
        <w:numPr>
          <w:ilvl w:val="0"/>
          <w:numId w:val="2"/>
        </w:numPr>
        <w:rPr>
          <w:szCs w:val="20"/>
        </w:rPr>
      </w:pPr>
      <w:r>
        <w:rPr>
          <w:szCs w:val="20"/>
        </w:rPr>
        <w:t>require external agencies contracted to collect data and evidence to include and adhere to the above list of factors in the procurement documentation.</w:t>
      </w:r>
    </w:p>
    <w:p w:rsidR="00616690" w:rsidRPr="001025EB" w:rsidRDefault="001025EB" w:rsidP="00B348BD">
      <w:pPr>
        <w:pStyle w:val="ListParagraph"/>
        <w:rPr>
          <w:szCs w:val="20"/>
        </w:rPr>
      </w:pPr>
      <w:r>
        <w:rPr>
          <w:szCs w:val="20"/>
        </w:rPr>
        <w:t xml:space="preserve">It was </w:t>
      </w:r>
      <w:r w:rsidR="00B348BD">
        <w:rPr>
          <w:szCs w:val="20"/>
        </w:rPr>
        <w:t>acknowledged</w:t>
      </w:r>
      <w:r>
        <w:rPr>
          <w:szCs w:val="20"/>
        </w:rPr>
        <w:t xml:space="preserve"> that agencies are at different stages </w:t>
      </w:r>
      <w:r w:rsidR="00B348BD">
        <w:rPr>
          <w:szCs w:val="20"/>
        </w:rPr>
        <w:t>in the collection of disability data and evidence. What is important going forward is that agencies are committed to the process.</w:t>
      </w:r>
    </w:p>
    <w:p w:rsidR="001025EB" w:rsidRDefault="001025EB" w:rsidP="00B348BD">
      <w:pPr>
        <w:pStyle w:val="ListParagraph"/>
        <w:rPr>
          <w:szCs w:val="20"/>
        </w:rPr>
      </w:pPr>
    </w:p>
    <w:tbl>
      <w:tblPr>
        <w:tblStyle w:val="TableGrid"/>
        <w:tblW w:w="0" w:type="auto"/>
        <w:tblInd w:w="720" w:type="dxa"/>
        <w:tblLook w:val="04A0" w:firstRow="1" w:lastRow="0" w:firstColumn="1" w:lastColumn="0" w:noHBand="0" w:noVBand="1"/>
      </w:tblPr>
      <w:tblGrid>
        <w:gridCol w:w="8296"/>
      </w:tblGrid>
      <w:tr w:rsidR="00B348BD" w:rsidTr="00B348BD">
        <w:tc>
          <w:tcPr>
            <w:tcW w:w="9016" w:type="dxa"/>
          </w:tcPr>
          <w:p w:rsidR="00B348BD" w:rsidRDefault="00B348BD" w:rsidP="00B348BD">
            <w:pPr>
              <w:pStyle w:val="ListParagraph"/>
              <w:ind w:left="0"/>
              <w:rPr>
                <w:b/>
                <w:szCs w:val="20"/>
              </w:rPr>
            </w:pPr>
            <w:r>
              <w:rPr>
                <w:b/>
                <w:szCs w:val="20"/>
              </w:rPr>
              <w:t>Decision</w:t>
            </w:r>
          </w:p>
          <w:p w:rsidR="00B348BD" w:rsidRPr="00B348BD" w:rsidRDefault="00B348BD" w:rsidP="00B348BD">
            <w:pPr>
              <w:pStyle w:val="ListParagraph"/>
              <w:ind w:left="0"/>
              <w:rPr>
                <w:szCs w:val="20"/>
              </w:rPr>
            </w:pPr>
            <w:r>
              <w:rPr>
                <w:szCs w:val="20"/>
              </w:rPr>
              <w:t xml:space="preserve">DDEWG agreed to the paper, </w:t>
            </w:r>
            <w:r>
              <w:rPr>
                <w:i/>
                <w:szCs w:val="20"/>
              </w:rPr>
              <w:t xml:space="preserve">Key messages and processes, </w:t>
            </w:r>
            <w:r>
              <w:rPr>
                <w:szCs w:val="20"/>
              </w:rPr>
              <w:t xml:space="preserve">on the understanding </w:t>
            </w:r>
            <w:r w:rsidR="00562F3A">
              <w:rPr>
                <w:szCs w:val="20"/>
              </w:rPr>
              <w:t xml:space="preserve">that agencies are at different starting points in the process of collecting disability data and evidence and, hence, this process will be progressively realised. </w:t>
            </w:r>
          </w:p>
        </w:tc>
      </w:tr>
    </w:tbl>
    <w:p w:rsidR="00B348BD" w:rsidRPr="001025EB" w:rsidRDefault="00B348BD" w:rsidP="00B348BD">
      <w:pPr>
        <w:pStyle w:val="ListParagraph"/>
        <w:rPr>
          <w:szCs w:val="20"/>
        </w:rPr>
      </w:pPr>
    </w:p>
    <w:tbl>
      <w:tblPr>
        <w:tblStyle w:val="TableGrid"/>
        <w:tblW w:w="0" w:type="auto"/>
        <w:tblInd w:w="720" w:type="dxa"/>
        <w:tblLook w:val="04A0" w:firstRow="1" w:lastRow="0" w:firstColumn="1" w:lastColumn="0" w:noHBand="0" w:noVBand="1"/>
      </w:tblPr>
      <w:tblGrid>
        <w:gridCol w:w="8296"/>
      </w:tblGrid>
      <w:tr w:rsidR="00562F3A" w:rsidTr="00562F3A">
        <w:tc>
          <w:tcPr>
            <w:tcW w:w="9016" w:type="dxa"/>
          </w:tcPr>
          <w:p w:rsidR="00562F3A" w:rsidRDefault="00562F3A" w:rsidP="00B348BD">
            <w:pPr>
              <w:pStyle w:val="ListParagraph"/>
              <w:ind w:left="0"/>
              <w:rPr>
                <w:b/>
                <w:szCs w:val="20"/>
              </w:rPr>
            </w:pPr>
            <w:r>
              <w:rPr>
                <w:b/>
                <w:szCs w:val="20"/>
              </w:rPr>
              <w:t>Action</w:t>
            </w:r>
            <w:r w:rsidR="00BE4CB6">
              <w:rPr>
                <w:b/>
                <w:szCs w:val="20"/>
              </w:rPr>
              <w:t>s</w:t>
            </w:r>
          </w:p>
          <w:p w:rsidR="004F72BA" w:rsidRPr="004F72BA" w:rsidRDefault="005240F5" w:rsidP="005240F5">
            <w:pPr>
              <w:rPr>
                <w:rFonts w:ascii="Verdana" w:hAnsi="Verdana"/>
                <w:sz w:val="20"/>
                <w:szCs w:val="20"/>
              </w:rPr>
            </w:pPr>
            <w:r w:rsidRPr="004F72BA">
              <w:rPr>
                <w:rFonts w:ascii="Verdana" w:hAnsi="Verdana"/>
                <w:sz w:val="20"/>
                <w:szCs w:val="20"/>
              </w:rPr>
              <w:t>Statistics NZ and</w:t>
            </w:r>
            <w:r w:rsidR="004F72BA" w:rsidRPr="004F72BA">
              <w:rPr>
                <w:rFonts w:ascii="Verdana" w:hAnsi="Verdana"/>
                <w:sz w:val="20"/>
                <w:szCs w:val="20"/>
              </w:rPr>
              <w:t xml:space="preserve"> the Office for Disability Issues will </w:t>
            </w:r>
            <w:r w:rsidR="004F72BA">
              <w:rPr>
                <w:rFonts w:ascii="Verdana" w:hAnsi="Verdana"/>
                <w:sz w:val="20"/>
                <w:szCs w:val="20"/>
              </w:rPr>
              <w:t>decide</w:t>
            </w:r>
            <w:r w:rsidRPr="004F72BA">
              <w:rPr>
                <w:rFonts w:ascii="Verdana" w:hAnsi="Verdana"/>
                <w:sz w:val="20"/>
                <w:szCs w:val="20"/>
              </w:rPr>
              <w:t xml:space="preserve"> where</w:t>
            </w:r>
            <w:r w:rsidR="004F72BA" w:rsidRPr="004F72BA">
              <w:rPr>
                <w:rFonts w:ascii="Verdana" w:hAnsi="Verdana"/>
                <w:sz w:val="20"/>
                <w:szCs w:val="20"/>
              </w:rPr>
              <w:t xml:space="preserve"> the key messages relating to disability data and disability</w:t>
            </w:r>
            <w:r w:rsidR="00F7706F">
              <w:rPr>
                <w:rFonts w:ascii="Verdana" w:hAnsi="Verdana"/>
                <w:sz w:val="20"/>
                <w:szCs w:val="20"/>
              </w:rPr>
              <w:t xml:space="preserve"> data resources</w:t>
            </w:r>
            <w:r w:rsidR="004F72BA" w:rsidRPr="004F72BA">
              <w:rPr>
                <w:rFonts w:ascii="Verdana" w:hAnsi="Verdana"/>
                <w:sz w:val="20"/>
                <w:szCs w:val="20"/>
              </w:rPr>
              <w:t xml:space="preserve"> are to be housed.</w:t>
            </w:r>
          </w:p>
          <w:p w:rsidR="004F72BA" w:rsidRPr="004F72BA" w:rsidRDefault="004F72BA" w:rsidP="005240F5">
            <w:pPr>
              <w:rPr>
                <w:rFonts w:ascii="Verdana" w:hAnsi="Verdana"/>
                <w:sz w:val="20"/>
                <w:szCs w:val="20"/>
              </w:rPr>
            </w:pPr>
          </w:p>
          <w:p w:rsidR="00562F3A" w:rsidRPr="00562F3A" w:rsidRDefault="004F72BA" w:rsidP="00056A66">
            <w:pPr>
              <w:rPr>
                <w:szCs w:val="20"/>
              </w:rPr>
            </w:pPr>
            <w:r w:rsidRPr="004F72BA">
              <w:rPr>
                <w:rFonts w:ascii="Verdana" w:hAnsi="Verdana"/>
                <w:sz w:val="20"/>
                <w:szCs w:val="20"/>
              </w:rPr>
              <w:t>Anne Hawker (Principal Disability Advisor, Ministry of Social Development)</w:t>
            </w:r>
            <w:r>
              <w:rPr>
                <w:rFonts w:ascii="Verdana" w:hAnsi="Verdana"/>
                <w:sz w:val="20"/>
                <w:szCs w:val="20"/>
              </w:rPr>
              <w:t xml:space="preserve"> will</w:t>
            </w:r>
            <w:r w:rsidR="00056A66">
              <w:rPr>
                <w:rFonts w:ascii="Verdana" w:hAnsi="Verdana"/>
                <w:sz w:val="20"/>
                <w:szCs w:val="20"/>
              </w:rPr>
              <w:t xml:space="preserve"> write a report</w:t>
            </w:r>
            <w:r>
              <w:rPr>
                <w:rFonts w:ascii="Verdana" w:hAnsi="Verdana"/>
                <w:sz w:val="20"/>
                <w:szCs w:val="20"/>
              </w:rPr>
              <w:t xml:space="preserve"> inform</w:t>
            </w:r>
            <w:r w:rsidR="00056A66">
              <w:rPr>
                <w:rFonts w:ascii="Verdana" w:hAnsi="Verdana"/>
                <w:sz w:val="20"/>
                <w:szCs w:val="20"/>
              </w:rPr>
              <w:t>ing</w:t>
            </w:r>
            <w:r>
              <w:rPr>
                <w:rFonts w:ascii="Verdana" w:hAnsi="Verdana"/>
                <w:sz w:val="20"/>
                <w:szCs w:val="20"/>
              </w:rPr>
              <w:t xml:space="preserve"> Papa Pounamu about the key messages relating to disability data and next</w:t>
            </w:r>
            <w:r w:rsidR="00056A66">
              <w:rPr>
                <w:rFonts w:ascii="Verdana" w:hAnsi="Verdana"/>
                <w:sz w:val="20"/>
                <w:szCs w:val="20"/>
              </w:rPr>
              <w:t xml:space="preserve"> steps in building up disability data resources in government agencies.</w:t>
            </w:r>
            <w:r>
              <w:rPr>
                <w:rFonts w:ascii="Verdana" w:hAnsi="Verdana"/>
                <w:sz w:val="20"/>
                <w:szCs w:val="20"/>
              </w:rPr>
              <w:t xml:space="preserve"> </w:t>
            </w:r>
            <w:r w:rsidRPr="004F72BA">
              <w:rPr>
                <w:rFonts w:ascii="Verdana" w:hAnsi="Verdana"/>
                <w:sz w:val="20"/>
                <w:szCs w:val="20"/>
              </w:rPr>
              <w:t xml:space="preserve"> </w:t>
            </w:r>
          </w:p>
        </w:tc>
      </w:tr>
    </w:tbl>
    <w:p w:rsidR="00051A2F" w:rsidRDefault="00051A2F" w:rsidP="00B348BD">
      <w:pPr>
        <w:pStyle w:val="ListParagraph"/>
        <w:rPr>
          <w:szCs w:val="20"/>
        </w:rPr>
      </w:pPr>
    </w:p>
    <w:p w:rsidR="006860D3" w:rsidRPr="006860D3" w:rsidRDefault="006860D3" w:rsidP="00CC6CC2">
      <w:pPr>
        <w:rPr>
          <w:rFonts w:ascii="Verdana" w:hAnsi="Verdana"/>
          <w:i/>
          <w:sz w:val="20"/>
          <w:szCs w:val="20"/>
        </w:rPr>
      </w:pPr>
      <w:r>
        <w:rPr>
          <w:rFonts w:ascii="Verdana" w:hAnsi="Verdana"/>
          <w:i/>
          <w:sz w:val="20"/>
          <w:szCs w:val="20"/>
        </w:rPr>
        <w:lastRenderedPageBreak/>
        <w:t xml:space="preserve">How to ask service clients </w:t>
      </w:r>
      <w:r w:rsidR="009C0AF0">
        <w:rPr>
          <w:rFonts w:ascii="Verdana" w:hAnsi="Verdana"/>
          <w:i/>
          <w:sz w:val="20"/>
          <w:szCs w:val="20"/>
        </w:rPr>
        <w:t>about their dis</w:t>
      </w:r>
      <w:r w:rsidR="00DC5F6D">
        <w:rPr>
          <w:rFonts w:ascii="Verdana" w:hAnsi="Verdana"/>
          <w:i/>
          <w:sz w:val="20"/>
          <w:szCs w:val="20"/>
        </w:rPr>
        <w:t>ability</w:t>
      </w:r>
    </w:p>
    <w:p w:rsidR="00282ABF" w:rsidRDefault="00282ABF" w:rsidP="00CC6CC2">
      <w:pPr>
        <w:rPr>
          <w:rFonts w:ascii="Verdana" w:hAnsi="Verdana"/>
          <w:sz w:val="20"/>
          <w:szCs w:val="20"/>
        </w:rPr>
      </w:pPr>
      <w:r w:rsidRPr="000A74BF">
        <w:rPr>
          <w:rFonts w:ascii="Verdana" w:hAnsi="Verdana"/>
          <w:sz w:val="20"/>
          <w:szCs w:val="20"/>
        </w:rPr>
        <w:t>The questions that government agencies could use to respectfully ask service clients about their disability for the purposes of collecting administrative data</w:t>
      </w:r>
      <w:r w:rsidR="006860D3">
        <w:rPr>
          <w:rFonts w:ascii="Verdana" w:hAnsi="Verdana"/>
          <w:sz w:val="20"/>
          <w:szCs w:val="20"/>
        </w:rPr>
        <w:t xml:space="preserve"> w</w:t>
      </w:r>
      <w:r w:rsidR="00B770DF">
        <w:rPr>
          <w:rFonts w:ascii="Verdana" w:hAnsi="Verdana"/>
          <w:sz w:val="20"/>
          <w:szCs w:val="20"/>
        </w:rPr>
        <w:t>er</w:t>
      </w:r>
      <w:r w:rsidR="00521F25">
        <w:rPr>
          <w:rFonts w:ascii="Verdana" w:hAnsi="Verdana"/>
          <w:sz w:val="20"/>
          <w:szCs w:val="20"/>
        </w:rPr>
        <w:t>e</w:t>
      </w:r>
      <w:r w:rsidR="006860D3">
        <w:rPr>
          <w:rFonts w:ascii="Verdana" w:hAnsi="Verdana"/>
          <w:sz w:val="20"/>
          <w:szCs w:val="20"/>
        </w:rPr>
        <w:t xml:space="preserve"> raised</w:t>
      </w:r>
      <w:r w:rsidR="00DC5F6D">
        <w:rPr>
          <w:rFonts w:ascii="Verdana" w:hAnsi="Verdana"/>
          <w:sz w:val="20"/>
          <w:szCs w:val="20"/>
        </w:rPr>
        <w:t>.</w:t>
      </w:r>
      <w:r w:rsidR="006860D3">
        <w:rPr>
          <w:rFonts w:ascii="Verdana" w:hAnsi="Verdana"/>
          <w:sz w:val="20"/>
          <w:szCs w:val="20"/>
        </w:rPr>
        <w:t xml:space="preserve"> </w:t>
      </w:r>
      <w:r w:rsidR="00DC5F6D">
        <w:rPr>
          <w:rFonts w:ascii="Verdana" w:hAnsi="Verdana"/>
          <w:sz w:val="20"/>
          <w:szCs w:val="20"/>
        </w:rPr>
        <w:t xml:space="preserve">It was noted that consideration needs to be given to different groups, including children, people in a vulnerable situation such as those experiencing mental distress and </w:t>
      </w:r>
      <w:r w:rsidR="0082537F">
        <w:rPr>
          <w:rFonts w:ascii="Verdana" w:hAnsi="Verdana"/>
          <w:sz w:val="20"/>
          <w:szCs w:val="20"/>
        </w:rPr>
        <w:t>the like.</w:t>
      </w:r>
    </w:p>
    <w:tbl>
      <w:tblPr>
        <w:tblStyle w:val="TableGrid"/>
        <w:tblW w:w="0" w:type="auto"/>
        <w:tblLook w:val="04A0" w:firstRow="1" w:lastRow="0" w:firstColumn="1" w:lastColumn="0" w:noHBand="0" w:noVBand="1"/>
      </w:tblPr>
      <w:tblGrid>
        <w:gridCol w:w="9016"/>
      </w:tblGrid>
      <w:tr w:rsidR="0082537F" w:rsidTr="0082537F">
        <w:tc>
          <w:tcPr>
            <w:tcW w:w="9016" w:type="dxa"/>
          </w:tcPr>
          <w:p w:rsidR="0082537F" w:rsidRDefault="0082537F" w:rsidP="00CC6CC2">
            <w:pPr>
              <w:rPr>
                <w:rFonts w:ascii="Verdana" w:hAnsi="Verdana"/>
                <w:b/>
                <w:sz w:val="20"/>
                <w:szCs w:val="20"/>
              </w:rPr>
            </w:pPr>
            <w:r>
              <w:rPr>
                <w:rFonts w:ascii="Verdana" w:hAnsi="Verdana"/>
                <w:b/>
                <w:sz w:val="20"/>
                <w:szCs w:val="20"/>
              </w:rPr>
              <w:t>Action</w:t>
            </w:r>
          </w:p>
          <w:p w:rsidR="0082537F" w:rsidRPr="0082537F" w:rsidRDefault="0082537F" w:rsidP="00CC6CC2">
            <w:pPr>
              <w:rPr>
                <w:rFonts w:ascii="Verdana" w:hAnsi="Verdana"/>
                <w:sz w:val="20"/>
                <w:szCs w:val="20"/>
              </w:rPr>
            </w:pPr>
            <w:r>
              <w:rPr>
                <w:rFonts w:ascii="Verdana" w:hAnsi="Verdana"/>
                <w:sz w:val="20"/>
                <w:szCs w:val="20"/>
              </w:rPr>
              <w:t>The Disabled People’s Organisations</w:t>
            </w:r>
            <w:r w:rsidR="00186732">
              <w:rPr>
                <w:rFonts w:ascii="Verdana" w:hAnsi="Verdana"/>
                <w:sz w:val="20"/>
                <w:szCs w:val="20"/>
              </w:rPr>
              <w:t xml:space="preserve"> Coalition (DPO Coalition)</w:t>
            </w:r>
            <w:r>
              <w:rPr>
                <w:rFonts w:ascii="Verdana" w:hAnsi="Verdana"/>
                <w:sz w:val="20"/>
                <w:szCs w:val="20"/>
              </w:rPr>
              <w:t xml:space="preserve"> will use their networks </w:t>
            </w:r>
            <w:r w:rsidR="00405104">
              <w:rPr>
                <w:rFonts w:ascii="Verdana" w:hAnsi="Verdana"/>
                <w:sz w:val="20"/>
                <w:szCs w:val="20"/>
              </w:rPr>
              <w:t xml:space="preserve">to seek advice on how government agencies should ask service clients about their disability. Once the feedback has been collated by the Office for Disability Issues, the </w:t>
            </w:r>
            <w:r w:rsidR="00186732">
              <w:rPr>
                <w:rFonts w:ascii="Verdana" w:hAnsi="Verdana"/>
                <w:sz w:val="20"/>
                <w:szCs w:val="20"/>
              </w:rPr>
              <w:t>DPO</w:t>
            </w:r>
            <w:r w:rsidR="00405104">
              <w:rPr>
                <w:rFonts w:ascii="Verdana" w:hAnsi="Verdana"/>
                <w:sz w:val="20"/>
                <w:szCs w:val="20"/>
              </w:rPr>
              <w:t xml:space="preserve"> Coalition will share their agreed position with DDEWG at the December 2</w:t>
            </w:r>
            <w:r w:rsidR="00186732">
              <w:rPr>
                <w:rFonts w:ascii="Verdana" w:hAnsi="Verdana"/>
                <w:sz w:val="20"/>
                <w:szCs w:val="20"/>
              </w:rPr>
              <w:t>020</w:t>
            </w:r>
            <w:r w:rsidR="00405104">
              <w:rPr>
                <w:rFonts w:ascii="Verdana" w:hAnsi="Verdana"/>
                <w:sz w:val="20"/>
                <w:szCs w:val="20"/>
              </w:rPr>
              <w:t xml:space="preserve"> meeting. </w:t>
            </w:r>
          </w:p>
        </w:tc>
      </w:tr>
    </w:tbl>
    <w:p w:rsidR="009B22A8" w:rsidRPr="00D05549" w:rsidRDefault="009B22A8" w:rsidP="007153C7">
      <w:pPr>
        <w:pStyle w:val="ListParagraph"/>
        <w:ind w:left="1800"/>
        <w:rPr>
          <w:szCs w:val="20"/>
        </w:rPr>
      </w:pPr>
    </w:p>
    <w:p w:rsidR="00CA7451" w:rsidRDefault="00746AA5" w:rsidP="00746AA5">
      <w:pPr>
        <w:rPr>
          <w:rFonts w:ascii="Verdana" w:hAnsi="Verdana"/>
          <w:b/>
          <w:sz w:val="24"/>
          <w:szCs w:val="24"/>
        </w:rPr>
      </w:pPr>
      <w:r>
        <w:rPr>
          <w:rFonts w:ascii="Verdana" w:hAnsi="Verdana"/>
          <w:b/>
          <w:sz w:val="24"/>
          <w:szCs w:val="24"/>
        </w:rPr>
        <w:t>3 Resources</w:t>
      </w:r>
    </w:p>
    <w:p w:rsidR="0031057F" w:rsidRDefault="005E5B04" w:rsidP="00746AA5">
      <w:pPr>
        <w:rPr>
          <w:rFonts w:ascii="Verdana" w:hAnsi="Verdana"/>
          <w:sz w:val="20"/>
          <w:szCs w:val="20"/>
        </w:rPr>
      </w:pPr>
      <w:r>
        <w:rPr>
          <w:rFonts w:ascii="Verdana" w:hAnsi="Verdana"/>
          <w:sz w:val="20"/>
          <w:szCs w:val="20"/>
        </w:rPr>
        <w:t xml:space="preserve">Paper 2a, </w:t>
      </w:r>
      <w:r>
        <w:rPr>
          <w:rFonts w:ascii="Verdana" w:hAnsi="Verdana"/>
          <w:i/>
          <w:sz w:val="20"/>
          <w:szCs w:val="20"/>
        </w:rPr>
        <w:t xml:space="preserve">How to collect disability data, </w:t>
      </w:r>
      <w:r>
        <w:rPr>
          <w:rFonts w:ascii="Verdana" w:hAnsi="Verdana"/>
          <w:sz w:val="20"/>
          <w:szCs w:val="20"/>
        </w:rPr>
        <w:t xml:space="preserve">and Paper 2b, </w:t>
      </w:r>
      <w:r>
        <w:rPr>
          <w:rFonts w:ascii="Verdana" w:hAnsi="Verdana"/>
          <w:i/>
          <w:sz w:val="20"/>
          <w:szCs w:val="20"/>
        </w:rPr>
        <w:t xml:space="preserve">Suggested areas for resources, </w:t>
      </w:r>
      <w:r>
        <w:rPr>
          <w:rFonts w:ascii="Verdana" w:hAnsi="Verdana"/>
          <w:sz w:val="20"/>
          <w:szCs w:val="20"/>
        </w:rPr>
        <w:t xml:space="preserve">informed the discussion. It was </w:t>
      </w:r>
      <w:r w:rsidR="006C4A1C">
        <w:rPr>
          <w:rFonts w:ascii="Verdana" w:hAnsi="Verdana"/>
          <w:sz w:val="20"/>
          <w:szCs w:val="20"/>
        </w:rPr>
        <w:t>observed</w:t>
      </w:r>
      <w:r>
        <w:rPr>
          <w:rFonts w:ascii="Verdana" w:hAnsi="Verdana"/>
          <w:sz w:val="20"/>
          <w:szCs w:val="20"/>
        </w:rPr>
        <w:t xml:space="preserve"> that patchy knowledge about the practicalities of collecting and publishing quality disability data in the state sector needs to be addressed. </w:t>
      </w:r>
      <w:r w:rsidR="00FF6FA0">
        <w:rPr>
          <w:rFonts w:ascii="Verdana" w:hAnsi="Verdana"/>
          <w:sz w:val="20"/>
          <w:szCs w:val="20"/>
        </w:rPr>
        <w:t>The following areas for resources were proposed:</w:t>
      </w:r>
    </w:p>
    <w:p w:rsidR="00C83D4D" w:rsidRDefault="00C83D4D" w:rsidP="00C83D4D">
      <w:pPr>
        <w:pStyle w:val="ListParagraph"/>
        <w:numPr>
          <w:ilvl w:val="0"/>
          <w:numId w:val="2"/>
        </w:numPr>
        <w:rPr>
          <w:szCs w:val="20"/>
        </w:rPr>
      </w:pPr>
      <w:r>
        <w:rPr>
          <w:szCs w:val="20"/>
        </w:rPr>
        <w:t>general principles and advice for collecting disability data in administrative data sets</w:t>
      </w:r>
    </w:p>
    <w:p w:rsidR="00FF6FA0" w:rsidRDefault="00FF6FA0" w:rsidP="00C83D4D">
      <w:pPr>
        <w:pStyle w:val="ListParagraph"/>
        <w:numPr>
          <w:ilvl w:val="0"/>
          <w:numId w:val="2"/>
        </w:numPr>
        <w:rPr>
          <w:szCs w:val="20"/>
        </w:rPr>
      </w:pPr>
      <w:r>
        <w:rPr>
          <w:szCs w:val="20"/>
        </w:rPr>
        <w:t>explaining the nature of the enduring questions developed by DDEWG in 2016</w:t>
      </w:r>
    </w:p>
    <w:p w:rsidR="00FF6FA0" w:rsidRDefault="00FF6FA0" w:rsidP="00C83D4D">
      <w:pPr>
        <w:pStyle w:val="ListParagraph"/>
        <w:numPr>
          <w:ilvl w:val="0"/>
          <w:numId w:val="2"/>
        </w:numPr>
        <w:rPr>
          <w:szCs w:val="20"/>
        </w:rPr>
      </w:pPr>
      <w:r>
        <w:rPr>
          <w:szCs w:val="20"/>
        </w:rPr>
        <w:t xml:space="preserve">how to choose between and use the three Washington Group Adult Questions Sets on Disability (Short Set, Enhanced and Extended) </w:t>
      </w:r>
    </w:p>
    <w:p w:rsidR="00FF6FA0" w:rsidRDefault="00FF6FA0" w:rsidP="00C83D4D">
      <w:pPr>
        <w:pStyle w:val="ListParagraph"/>
        <w:numPr>
          <w:ilvl w:val="0"/>
          <w:numId w:val="2"/>
        </w:numPr>
        <w:rPr>
          <w:szCs w:val="20"/>
        </w:rPr>
      </w:pPr>
      <w:r>
        <w:rPr>
          <w:szCs w:val="20"/>
        </w:rPr>
        <w:t>how to choose between and use the Washington Group’s Child Functioning Question Set and Stats NZ’s shortened vers</w:t>
      </w:r>
      <w:r w:rsidR="00537F74">
        <w:rPr>
          <w:szCs w:val="20"/>
        </w:rPr>
        <w:t>i</w:t>
      </w:r>
      <w:r>
        <w:rPr>
          <w:szCs w:val="20"/>
        </w:rPr>
        <w:t>on</w:t>
      </w:r>
    </w:p>
    <w:p w:rsidR="00FF6FA0" w:rsidRDefault="00FF6FA0" w:rsidP="00C83D4D">
      <w:pPr>
        <w:pStyle w:val="ListParagraph"/>
        <w:numPr>
          <w:ilvl w:val="0"/>
          <w:numId w:val="2"/>
        </w:numPr>
        <w:rPr>
          <w:szCs w:val="20"/>
        </w:rPr>
      </w:pPr>
      <w:r>
        <w:rPr>
          <w:szCs w:val="20"/>
        </w:rPr>
        <w:t>how to select the correct disability data tools</w:t>
      </w:r>
    </w:p>
    <w:p w:rsidR="00FF6FA0" w:rsidRDefault="00537F74" w:rsidP="00C83D4D">
      <w:pPr>
        <w:pStyle w:val="ListParagraph"/>
        <w:numPr>
          <w:ilvl w:val="0"/>
          <w:numId w:val="2"/>
        </w:numPr>
        <w:rPr>
          <w:szCs w:val="20"/>
        </w:rPr>
      </w:pPr>
      <w:r>
        <w:rPr>
          <w:szCs w:val="20"/>
        </w:rPr>
        <w:t>when and how to disaggregate or standardise disability data by demographic categories: ethnicity, gender, age and sexuality</w:t>
      </w:r>
    </w:p>
    <w:p w:rsidR="00537F74" w:rsidRDefault="006C4A1C" w:rsidP="00C83D4D">
      <w:pPr>
        <w:pStyle w:val="ListParagraph"/>
        <w:numPr>
          <w:ilvl w:val="0"/>
          <w:numId w:val="2"/>
        </w:numPr>
        <w:rPr>
          <w:szCs w:val="20"/>
        </w:rPr>
      </w:pPr>
      <w:r>
        <w:rPr>
          <w:szCs w:val="20"/>
        </w:rPr>
        <w:t>h</w:t>
      </w:r>
      <w:r w:rsidR="00537F74">
        <w:rPr>
          <w:szCs w:val="20"/>
        </w:rPr>
        <w:t>ow to ensure inclusive and accessible methodology</w:t>
      </w:r>
      <w:r w:rsidR="00783E24">
        <w:rPr>
          <w:szCs w:val="20"/>
        </w:rPr>
        <w:t xml:space="preserve"> so that everyone has the opportunity to participate in surveys</w:t>
      </w:r>
      <w:r w:rsidR="00537F74">
        <w:rPr>
          <w:szCs w:val="20"/>
        </w:rPr>
        <w:t xml:space="preserve"> (including online surveys) and</w:t>
      </w:r>
      <w:r w:rsidR="00783E24">
        <w:rPr>
          <w:szCs w:val="20"/>
        </w:rPr>
        <w:t xml:space="preserve"> access the results</w:t>
      </w:r>
      <w:r w:rsidR="00537F74">
        <w:rPr>
          <w:szCs w:val="20"/>
        </w:rPr>
        <w:t xml:space="preserve">   </w:t>
      </w:r>
    </w:p>
    <w:p w:rsidR="006C4A1C" w:rsidRDefault="006C4A1C" w:rsidP="00C83D4D">
      <w:pPr>
        <w:pStyle w:val="ListParagraph"/>
        <w:numPr>
          <w:ilvl w:val="0"/>
          <w:numId w:val="2"/>
        </w:numPr>
        <w:rPr>
          <w:szCs w:val="20"/>
        </w:rPr>
      </w:pPr>
      <w:r>
        <w:rPr>
          <w:szCs w:val="20"/>
        </w:rPr>
        <w:t>providing guidance on the New Zealand Disability Strategy 2016-2026 indicators.</w:t>
      </w:r>
    </w:p>
    <w:p w:rsidR="00631409" w:rsidRDefault="00B10DDE" w:rsidP="006C4A1C">
      <w:pPr>
        <w:rPr>
          <w:rFonts w:ascii="Verdana" w:hAnsi="Verdana"/>
          <w:sz w:val="20"/>
          <w:szCs w:val="20"/>
        </w:rPr>
      </w:pPr>
      <w:r>
        <w:rPr>
          <w:rFonts w:ascii="Verdana" w:hAnsi="Verdana"/>
          <w:sz w:val="20"/>
          <w:szCs w:val="20"/>
        </w:rPr>
        <w:t>It was noted that Stats NZ’s Design Questionnaire Team are putting together guidance on gender, age and disability status.</w:t>
      </w:r>
    </w:p>
    <w:p w:rsidR="006C4A1C" w:rsidRDefault="006C4A1C" w:rsidP="006C4A1C">
      <w:pPr>
        <w:rPr>
          <w:rFonts w:ascii="Verdana" w:hAnsi="Verdana"/>
          <w:sz w:val="20"/>
          <w:szCs w:val="20"/>
        </w:rPr>
      </w:pPr>
      <w:r>
        <w:rPr>
          <w:rFonts w:ascii="Verdana" w:hAnsi="Verdana"/>
          <w:sz w:val="20"/>
          <w:szCs w:val="20"/>
        </w:rPr>
        <w:t xml:space="preserve">It was pointed out that the Washington Group Question Sets on Disability do not consider the socio-cultural context of disability. </w:t>
      </w:r>
    </w:p>
    <w:tbl>
      <w:tblPr>
        <w:tblStyle w:val="TableGrid"/>
        <w:tblW w:w="0" w:type="auto"/>
        <w:tblLook w:val="04A0" w:firstRow="1" w:lastRow="0" w:firstColumn="1" w:lastColumn="0" w:noHBand="0" w:noVBand="1"/>
      </w:tblPr>
      <w:tblGrid>
        <w:gridCol w:w="9016"/>
      </w:tblGrid>
      <w:tr w:rsidR="0080601B" w:rsidTr="0080601B">
        <w:tc>
          <w:tcPr>
            <w:tcW w:w="9016" w:type="dxa"/>
          </w:tcPr>
          <w:p w:rsidR="0080601B" w:rsidRDefault="0080601B" w:rsidP="006C4A1C">
            <w:pPr>
              <w:rPr>
                <w:rFonts w:ascii="Verdana" w:hAnsi="Verdana"/>
                <w:b/>
                <w:sz w:val="20"/>
                <w:szCs w:val="20"/>
              </w:rPr>
            </w:pPr>
            <w:r>
              <w:rPr>
                <w:rFonts w:ascii="Verdana" w:hAnsi="Verdana"/>
                <w:b/>
                <w:sz w:val="20"/>
                <w:szCs w:val="20"/>
              </w:rPr>
              <w:t>Decision</w:t>
            </w:r>
          </w:p>
          <w:p w:rsidR="0080601B" w:rsidRDefault="0080601B" w:rsidP="006C4A1C">
            <w:pPr>
              <w:rPr>
                <w:rFonts w:ascii="Verdana" w:hAnsi="Verdana"/>
                <w:sz w:val="20"/>
                <w:szCs w:val="20"/>
              </w:rPr>
            </w:pPr>
            <w:r>
              <w:rPr>
                <w:rFonts w:ascii="Verdana" w:hAnsi="Verdana"/>
                <w:sz w:val="20"/>
                <w:szCs w:val="20"/>
              </w:rPr>
              <w:t xml:space="preserve">DDEWG agreed to the proposed </w:t>
            </w:r>
            <w:r w:rsidR="000B1753">
              <w:rPr>
                <w:rFonts w:ascii="Verdana" w:hAnsi="Verdana"/>
                <w:sz w:val="20"/>
                <w:szCs w:val="20"/>
              </w:rPr>
              <w:t xml:space="preserve">body of </w:t>
            </w:r>
            <w:r>
              <w:rPr>
                <w:rFonts w:ascii="Verdana" w:hAnsi="Verdana"/>
                <w:sz w:val="20"/>
                <w:szCs w:val="20"/>
              </w:rPr>
              <w:t>resource</w:t>
            </w:r>
            <w:r w:rsidR="00D57C78">
              <w:rPr>
                <w:rFonts w:ascii="Verdana" w:hAnsi="Verdana"/>
                <w:sz w:val="20"/>
                <w:szCs w:val="20"/>
              </w:rPr>
              <w:t>s</w:t>
            </w:r>
            <w:r>
              <w:rPr>
                <w:rFonts w:ascii="Verdana" w:hAnsi="Verdana"/>
                <w:sz w:val="20"/>
                <w:szCs w:val="20"/>
              </w:rPr>
              <w:t>.</w:t>
            </w:r>
          </w:p>
          <w:p w:rsidR="0080601B" w:rsidRPr="0080601B" w:rsidRDefault="0080601B" w:rsidP="006C4A1C">
            <w:pPr>
              <w:rPr>
                <w:rFonts w:ascii="Verdana" w:hAnsi="Verdana"/>
                <w:sz w:val="20"/>
                <w:szCs w:val="20"/>
              </w:rPr>
            </w:pPr>
          </w:p>
        </w:tc>
      </w:tr>
    </w:tbl>
    <w:p w:rsidR="0080601B" w:rsidRDefault="0080601B" w:rsidP="006C4A1C">
      <w:pPr>
        <w:rPr>
          <w:rFonts w:ascii="Verdana" w:hAnsi="Verdana"/>
          <w:sz w:val="20"/>
          <w:szCs w:val="20"/>
        </w:rPr>
      </w:pPr>
    </w:p>
    <w:p w:rsidR="00C83D4D" w:rsidRDefault="00C83D4D" w:rsidP="006C4A1C">
      <w:pPr>
        <w:rPr>
          <w:rFonts w:ascii="Verdana" w:hAnsi="Verdana"/>
          <w:sz w:val="20"/>
          <w:szCs w:val="20"/>
        </w:rPr>
      </w:pPr>
    </w:p>
    <w:p w:rsidR="00C83D4D" w:rsidRDefault="00C83D4D" w:rsidP="006C4A1C">
      <w:pPr>
        <w:rPr>
          <w:rFonts w:ascii="Verdana" w:hAnsi="Verdana"/>
          <w:sz w:val="20"/>
          <w:szCs w:val="20"/>
        </w:rPr>
      </w:pPr>
    </w:p>
    <w:tbl>
      <w:tblPr>
        <w:tblStyle w:val="TableGrid"/>
        <w:tblW w:w="0" w:type="auto"/>
        <w:tblLook w:val="04A0" w:firstRow="1" w:lastRow="0" w:firstColumn="1" w:lastColumn="0" w:noHBand="0" w:noVBand="1"/>
      </w:tblPr>
      <w:tblGrid>
        <w:gridCol w:w="9016"/>
      </w:tblGrid>
      <w:tr w:rsidR="00600928" w:rsidTr="00600928">
        <w:tc>
          <w:tcPr>
            <w:tcW w:w="9016" w:type="dxa"/>
          </w:tcPr>
          <w:p w:rsidR="00600928" w:rsidRDefault="00600928" w:rsidP="006C4A1C">
            <w:pPr>
              <w:rPr>
                <w:rFonts w:ascii="Verdana" w:hAnsi="Verdana"/>
                <w:b/>
                <w:sz w:val="20"/>
                <w:szCs w:val="20"/>
              </w:rPr>
            </w:pPr>
            <w:r>
              <w:rPr>
                <w:rFonts w:ascii="Verdana" w:hAnsi="Verdana"/>
                <w:b/>
                <w:sz w:val="20"/>
                <w:szCs w:val="20"/>
              </w:rPr>
              <w:lastRenderedPageBreak/>
              <w:t>Action</w:t>
            </w:r>
          </w:p>
          <w:p w:rsidR="00600928" w:rsidRPr="00600928" w:rsidRDefault="00600928" w:rsidP="006C4A1C">
            <w:pPr>
              <w:rPr>
                <w:rFonts w:ascii="Verdana" w:hAnsi="Verdana"/>
                <w:sz w:val="20"/>
                <w:szCs w:val="20"/>
              </w:rPr>
            </w:pPr>
            <w:r>
              <w:rPr>
                <w:rFonts w:ascii="Verdana" w:hAnsi="Verdana"/>
                <w:sz w:val="20"/>
                <w:szCs w:val="20"/>
              </w:rPr>
              <w:t xml:space="preserve">Agencies </w:t>
            </w:r>
            <w:r w:rsidR="0080601B">
              <w:rPr>
                <w:rFonts w:ascii="Verdana" w:hAnsi="Verdana"/>
                <w:sz w:val="20"/>
                <w:szCs w:val="20"/>
              </w:rPr>
              <w:t>will consider whether they can provide some funding to develop the resources proposed by DDEWG’s Resources Workstream and come back to the Office for Disability Issues’ Director.</w:t>
            </w:r>
          </w:p>
        </w:tc>
      </w:tr>
    </w:tbl>
    <w:p w:rsidR="00600928" w:rsidRPr="006C4A1C" w:rsidRDefault="00600928" w:rsidP="006C4A1C">
      <w:pPr>
        <w:rPr>
          <w:rFonts w:ascii="Verdana" w:hAnsi="Verdana"/>
          <w:sz w:val="20"/>
          <w:szCs w:val="20"/>
        </w:rPr>
      </w:pPr>
    </w:p>
    <w:p w:rsidR="006C4A1C" w:rsidRDefault="00050C83" w:rsidP="00050C83">
      <w:pPr>
        <w:rPr>
          <w:rFonts w:ascii="Verdana" w:hAnsi="Verdana"/>
          <w:b/>
          <w:sz w:val="24"/>
          <w:szCs w:val="24"/>
        </w:rPr>
      </w:pPr>
      <w:r>
        <w:rPr>
          <w:rFonts w:ascii="Verdana" w:hAnsi="Verdana"/>
          <w:b/>
          <w:sz w:val="24"/>
          <w:szCs w:val="24"/>
        </w:rPr>
        <w:t xml:space="preserve">4 </w:t>
      </w:r>
      <w:r w:rsidR="00CA42E8" w:rsidRPr="00050C83">
        <w:rPr>
          <w:rFonts w:ascii="Verdana" w:hAnsi="Verdana"/>
          <w:b/>
          <w:sz w:val="24"/>
          <w:szCs w:val="24"/>
        </w:rPr>
        <w:t>Data and</w:t>
      </w:r>
      <w:r w:rsidR="00D22E99">
        <w:rPr>
          <w:rFonts w:ascii="Verdana" w:hAnsi="Verdana"/>
          <w:b/>
          <w:sz w:val="24"/>
          <w:szCs w:val="24"/>
        </w:rPr>
        <w:t xml:space="preserve"> the</w:t>
      </w:r>
      <w:r w:rsidR="00CA42E8" w:rsidRPr="00050C83">
        <w:rPr>
          <w:rFonts w:ascii="Verdana" w:hAnsi="Verdana"/>
          <w:b/>
          <w:sz w:val="24"/>
          <w:szCs w:val="24"/>
        </w:rPr>
        <w:t xml:space="preserve"> </w:t>
      </w:r>
      <w:r w:rsidRPr="00050C83">
        <w:rPr>
          <w:rFonts w:ascii="Verdana" w:hAnsi="Verdana"/>
          <w:b/>
          <w:sz w:val="24"/>
          <w:szCs w:val="24"/>
        </w:rPr>
        <w:t>Integrated Data Infrastructure</w:t>
      </w:r>
    </w:p>
    <w:p w:rsidR="00050C83" w:rsidRDefault="004F00A2" w:rsidP="00050C83">
      <w:pPr>
        <w:rPr>
          <w:rFonts w:ascii="Verdana" w:hAnsi="Verdana"/>
          <w:sz w:val="20"/>
          <w:szCs w:val="20"/>
        </w:rPr>
      </w:pPr>
      <w:r>
        <w:rPr>
          <w:rFonts w:ascii="Verdana" w:hAnsi="Verdana"/>
          <w:sz w:val="20"/>
          <w:szCs w:val="20"/>
        </w:rPr>
        <w:t xml:space="preserve">Paper 3, </w:t>
      </w:r>
      <w:r>
        <w:rPr>
          <w:rFonts w:ascii="Verdana" w:hAnsi="Verdana"/>
          <w:i/>
          <w:sz w:val="20"/>
          <w:szCs w:val="20"/>
        </w:rPr>
        <w:t xml:space="preserve">Data and IDI, </w:t>
      </w:r>
      <w:r>
        <w:rPr>
          <w:rFonts w:ascii="Verdana" w:hAnsi="Verdana"/>
          <w:sz w:val="20"/>
          <w:szCs w:val="20"/>
        </w:rPr>
        <w:t xml:space="preserve">Paper 4a, </w:t>
      </w:r>
      <w:r>
        <w:rPr>
          <w:rFonts w:ascii="Verdana" w:hAnsi="Verdana"/>
          <w:i/>
          <w:sz w:val="20"/>
          <w:szCs w:val="20"/>
        </w:rPr>
        <w:t xml:space="preserve">Enduring </w:t>
      </w:r>
      <w:r w:rsidR="00CF7907">
        <w:rPr>
          <w:rFonts w:ascii="Verdana" w:hAnsi="Verdana"/>
          <w:i/>
          <w:sz w:val="20"/>
          <w:szCs w:val="20"/>
        </w:rPr>
        <w:t>Q</w:t>
      </w:r>
      <w:r>
        <w:rPr>
          <w:rFonts w:ascii="Verdana" w:hAnsi="Verdana"/>
          <w:i/>
          <w:sz w:val="20"/>
          <w:szCs w:val="20"/>
        </w:rPr>
        <w:t xml:space="preserve">uestions on disability, </w:t>
      </w:r>
      <w:r>
        <w:rPr>
          <w:rFonts w:ascii="Verdana" w:hAnsi="Verdana"/>
          <w:sz w:val="20"/>
          <w:szCs w:val="20"/>
        </w:rPr>
        <w:t xml:space="preserve">Paper 4b, </w:t>
      </w:r>
      <w:r>
        <w:rPr>
          <w:rFonts w:ascii="Verdana" w:hAnsi="Verdana"/>
          <w:i/>
          <w:sz w:val="20"/>
          <w:szCs w:val="20"/>
        </w:rPr>
        <w:t>Questions about the “enduring questions”</w:t>
      </w:r>
      <w:r w:rsidR="00D22E99">
        <w:rPr>
          <w:rFonts w:ascii="Verdana" w:hAnsi="Verdana"/>
          <w:i/>
          <w:sz w:val="20"/>
          <w:szCs w:val="20"/>
        </w:rPr>
        <w:t>,</w:t>
      </w:r>
      <w:r>
        <w:rPr>
          <w:rFonts w:ascii="Verdana" w:hAnsi="Verdana"/>
          <w:i/>
          <w:sz w:val="20"/>
          <w:szCs w:val="20"/>
        </w:rPr>
        <w:t xml:space="preserve"> </w:t>
      </w:r>
      <w:r>
        <w:rPr>
          <w:rFonts w:ascii="Verdana" w:hAnsi="Verdana"/>
          <w:sz w:val="20"/>
          <w:szCs w:val="20"/>
        </w:rPr>
        <w:t xml:space="preserve">and Paper 5, </w:t>
      </w:r>
      <w:r>
        <w:rPr>
          <w:rFonts w:ascii="Verdana" w:hAnsi="Verdana"/>
          <w:i/>
          <w:sz w:val="20"/>
          <w:szCs w:val="20"/>
        </w:rPr>
        <w:t xml:space="preserve">Draft NZ Disability Strategy Outcomes Framework </w:t>
      </w:r>
      <w:r>
        <w:rPr>
          <w:rFonts w:ascii="Verdana" w:hAnsi="Verdana"/>
          <w:sz w:val="20"/>
          <w:szCs w:val="20"/>
        </w:rPr>
        <w:t>informed the discussion.</w:t>
      </w:r>
    </w:p>
    <w:p w:rsidR="0015011B" w:rsidRPr="0015011B" w:rsidRDefault="0015011B" w:rsidP="00050C83">
      <w:pPr>
        <w:rPr>
          <w:rFonts w:ascii="Verdana" w:hAnsi="Verdana"/>
          <w:i/>
          <w:sz w:val="20"/>
          <w:szCs w:val="20"/>
        </w:rPr>
      </w:pPr>
      <w:r>
        <w:rPr>
          <w:rFonts w:ascii="Verdana" w:hAnsi="Verdana"/>
          <w:i/>
          <w:sz w:val="20"/>
          <w:szCs w:val="20"/>
        </w:rPr>
        <w:t>Data and IDI</w:t>
      </w:r>
    </w:p>
    <w:p w:rsidR="004F00A2" w:rsidRDefault="004F00A2" w:rsidP="00050C83">
      <w:pPr>
        <w:rPr>
          <w:rFonts w:ascii="Verdana" w:hAnsi="Verdana"/>
          <w:sz w:val="20"/>
          <w:szCs w:val="20"/>
        </w:rPr>
      </w:pPr>
      <w:r>
        <w:rPr>
          <w:rFonts w:ascii="Verdana" w:hAnsi="Verdana"/>
          <w:sz w:val="20"/>
          <w:szCs w:val="20"/>
        </w:rPr>
        <w:t xml:space="preserve">It was </w:t>
      </w:r>
      <w:r w:rsidR="00C86C50">
        <w:rPr>
          <w:rFonts w:ascii="Verdana" w:hAnsi="Verdana"/>
          <w:sz w:val="20"/>
          <w:szCs w:val="20"/>
        </w:rPr>
        <w:t>stated</w:t>
      </w:r>
      <w:r>
        <w:rPr>
          <w:rFonts w:ascii="Verdana" w:hAnsi="Verdana"/>
          <w:sz w:val="20"/>
          <w:szCs w:val="20"/>
        </w:rPr>
        <w:t xml:space="preserve"> that the key </w:t>
      </w:r>
      <w:r w:rsidR="00D22E99">
        <w:rPr>
          <w:rFonts w:ascii="Verdana" w:hAnsi="Verdana"/>
          <w:sz w:val="20"/>
          <w:szCs w:val="20"/>
        </w:rPr>
        <w:t>ai</w:t>
      </w:r>
      <w:r w:rsidR="00C86C50">
        <w:rPr>
          <w:rFonts w:ascii="Verdana" w:hAnsi="Verdana"/>
          <w:sz w:val="20"/>
          <w:szCs w:val="20"/>
        </w:rPr>
        <w:t>ms</w:t>
      </w:r>
      <w:r>
        <w:rPr>
          <w:rFonts w:ascii="Verdana" w:hAnsi="Verdana"/>
          <w:sz w:val="20"/>
          <w:szCs w:val="20"/>
        </w:rPr>
        <w:t xml:space="preserve"> of the Data and IDI Workstream </w:t>
      </w:r>
      <w:r w:rsidR="00C86C50">
        <w:rPr>
          <w:rFonts w:ascii="Verdana" w:hAnsi="Verdana"/>
          <w:sz w:val="20"/>
          <w:szCs w:val="20"/>
        </w:rPr>
        <w:t>are</w:t>
      </w:r>
      <w:r>
        <w:rPr>
          <w:rFonts w:ascii="Verdana" w:hAnsi="Verdana"/>
          <w:sz w:val="20"/>
          <w:szCs w:val="20"/>
        </w:rPr>
        <w:t xml:space="preserve"> to enable, mediate and advocate for:</w:t>
      </w:r>
    </w:p>
    <w:p w:rsidR="001B107D" w:rsidRDefault="001B107D" w:rsidP="00D22E99">
      <w:pPr>
        <w:pStyle w:val="ListParagraph"/>
        <w:numPr>
          <w:ilvl w:val="0"/>
          <w:numId w:val="2"/>
        </w:numPr>
        <w:rPr>
          <w:szCs w:val="20"/>
        </w:rPr>
      </w:pPr>
      <w:r>
        <w:rPr>
          <w:szCs w:val="20"/>
        </w:rPr>
        <w:t>improved quality and utility/usability of disability data</w:t>
      </w:r>
    </w:p>
    <w:p w:rsidR="001B107D" w:rsidRDefault="001B107D" w:rsidP="00D22E99">
      <w:pPr>
        <w:pStyle w:val="ListParagraph"/>
        <w:numPr>
          <w:ilvl w:val="0"/>
          <w:numId w:val="2"/>
        </w:numPr>
        <w:rPr>
          <w:szCs w:val="20"/>
        </w:rPr>
      </w:pPr>
      <w:r>
        <w:rPr>
          <w:szCs w:val="20"/>
        </w:rPr>
        <w:t>improved prioritisation of disability data (</w:t>
      </w:r>
      <w:proofErr w:type="spellStart"/>
      <w:r>
        <w:rPr>
          <w:szCs w:val="20"/>
        </w:rPr>
        <w:t>ie</w:t>
      </w:r>
      <w:proofErr w:type="spellEnd"/>
      <w:r>
        <w:rPr>
          <w:szCs w:val="20"/>
        </w:rPr>
        <w:t>, for NZ Disability Strategy Outcomes Framework</w:t>
      </w:r>
      <w:r w:rsidR="00D22E99">
        <w:rPr>
          <w:szCs w:val="20"/>
        </w:rPr>
        <w:t>)</w:t>
      </w:r>
    </w:p>
    <w:p w:rsidR="00D22E99" w:rsidRDefault="00D22E99" w:rsidP="00D22E99">
      <w:pPr>
        <w:pStyle w:val="ListParagraph"/>
        <w:numPr>
          <w:ilvl w:val="0"/>
          <w:numId w:val="2"/>
        </w:numPr>
        <w:rPr>
          <w:szCs w:val="20"/>
        </w:rPr>
      </w:pPr>
      <w:r>
        <w:rPr>
          <w:szCs w:val="20"/>
        </w:rPr>
        <w:t>increased incorporation of disability datasets within the IDI</w:t>
      </w:r>
    </w:p>
    <w:p w:rsidR="00D22E99" w:rsidRDefault="00D22E99" w:rsidP="00D22E99">
      <w:pPr>
        <w:pStyle w:val="ListParagraph"/>
        <w:numPr>
          <w:ilvl w:val="0"/>
          <w:numId w:val="2"/>
        </w:numPr>
        <w:rPr>
          <w:szCs w:val="20"/>
        </w:rPr>
      </w:pPr>
      <w:r>
        <w:rPr>
          <w:szCs w:val="20"/>
        </w:rPr>
        <w:t>more frequent and timely updates of disability data onto IDI</w:t>
      </w:r>
    </w:p>
    <w:p w:rsidR="00D22E99" w:rsidRDefault="00D22E99" w:rsidP="00D22E99">
      <w:pPr>
        <w:pStyle w:val="ListParagraph"/>
        <w:numPr>
          <w:ilvl w:val="0"/>
          <w:numId w:val="2"/>
        </w:numPr>
        <w:rPr>
          <w:szCs w:val="20"/>
        </w:rPr>
      </w:pPr>
      <w:r>
        <w:rPr>
          <w:szCs w:val="20"/>
        </w:rPr>
        <w:t>more transparency and understanding of the complexities and limitations of disability data across the system</w:t>
      </w:r>
    </w:p>
    <w:p w:rsidR="00D22E99" w:rsidRDefault="00D22E99" w:rsidP="00D22E99">
      <w:pPr>
        <w:pStyle w:val="ListParagraph"/>
        <w:numPr>
          <w:ilvl w:val="0"/>
          <w:numId w:val="2"/>
        </w:numPr>
        <w:rPr>
          <w:szCs w:val="20"/>
        </w:rPr>
      </w:pPr>
      <w:r>
        <w:rPr>
          <w:szCs w:val="20"/>
        </w:rPr>
        <w:t>use of best practice for identifying disabled people within the IDI.</w:t>
      </w:r>
    </w:p>
    <w:p w:rsidR="00C86C50" w:rsidRDefault="008D5194" w:rsidP="00C86C50">
      <w:pPr>
        <w:rPr>
          <w:rFonts w:ascii="Verdana" w:hAnsi="Verdana"/>
          <w:sz w:val="20"/>
          <w:szCs w:val="20"/>
        </w:rPr>
      </w:pPr>
      <w:r>
        <w:rPr>
          <w:rFonts w:ascii="Verdana" w:hAnsi="Verdana"/>
          <w:sz w:val="20"/>
          <w:szCs w:val="20"/>
        </w:rPr>
        <w:t>It was noted that</w:t>
      </w:r>
      <w:r w:rsidR="00C86C50">
        <w:rPr>
          <w:rFonts w:ascii="Verdana" w:hAnsi="Verdana"/>
          <w:sz w:val="20"/>
          <w:szCs w:val="20"/>
        </w:rPr>
        <w:t xml:space="preserve"> </w:t>
      </w:r>
      <w:r>
        <w:rPr>
          <w:rFonts w:ascii="Verdana" w:hAnsi="Verdana"/>
          <w:sz w:val="20"/>
          <w:szCs w:val="20"/>
        </w:rPr>
        <w:t>t</w:t>
      </w:r>
      <w:r w:rsidR="00C86C50">
        <w:rPr>
          <w:rFonts w:ascii="Verdana" w:hAnsi="Verdana"/>
          <w:sz w:val="20"/>
          <w:szCs w:val="20"/>
        </w:rPr>
        <w:t>he Ministry of Health is undertaking research</w:t>
      </w:r>
      <w:r>
        <w:rPr>
          <w:rFonts w:ascii="Verdana" w:hAnsi="Verdana"/>
          <w:sz w:val="20"/>
          <w:szCs w:val="20"/>
        </w:rPr>
        <w:t xml:space="preserve"> (which is in the planning stage)</w:t>
      </w:r>
      <w:r w:rsidR="00C86C50">
        <w:rPr>
          <w:rFonts w:ascii="Verdana" w:hAnsi="Verdana"/>
          <w:sz w:val="20"/>
          <w:szCs w:val="20"/>
        </w:rPr>
        <w:t xml:space="preserve"> on the health of disabled people. </w:t>
      </w:r>
      <w:r>
        <w:rPr>
          <w:rFonts w:ascii="Verdana" w:hAnsi="Verdana"/>
          <w:sz w:val="20"/>
          <w:szCs w:val="20"/>
        </w:rPr>
        <w:t>The purpose of the research is to gain insights into the health inequities of the disabled population. The research will focus</w:t>
      </w:r>
      <w:proofErr w:type="gramStart"/>
      <w:r>
        <w:rPr>
          <w:rFonts w:ascii="Verdana" w:hAnsi="Verdana"/>
          <w:sz w:val="20"/>
          <w:szCs w:val="20"/>
        </w:rPr>
        <w:t>, in particular, on</w:t>
      </w:r>
      <w:proofErr w:type="gramEnd"/>
      <w:r>
        <w:rPr>
          <w:rFonts w:ascii="Verdana" w:hAnsi="Verdana"/>
          <w:sz w:val="20"/>
          <w:szCs w:val="20"/>
        </w:rPr>
        <w:t xml:space="preserve"> the characteristics, health outcomes and service use of the population that receives disability-related services (including Ministry of Health disability support services, disability-related benefits, education support or other government services). </w:t>
      </w:r>
    </w:p>
    <w:p w:rsidR="00020E53" w:rsidRDefault="00020E53" w:rsidP="00C86C50">
      <w:pPr>
        <w:rPr>
          <w:rFonts w:ascii="Verdana" w:hAnsi="Verdana"/>
          <w:sz w:val="20"/>
          <w:szCs w:val="20"/>
        </w:rPr>
      </w:pPr>
      <w:r>
        <w:rPr>
          <w:rFonts w:ascii="Verdana" w:hAnsi="Verdana"/>
          <w:sz w:val="20"/>
          <w:szCs w:val="20"/>
        </w:rPr>
        <w:t xml:space="preserve">It was stated that the </w:t>
      </w:r>
      <w:r w:rsidR="001E31C5">
        <w:rPr>
          <w:rFonts w:ascii="Verdana" w:hAnsi="Verdana"/>
          <w:sz w:val="20"/>
          <w:szCs w:val="20"/>
        </w:rPr>
        <w:t xml:space="preserve">Social </w:t>
      </w:r>
      <w:r>
        <w:rPr>
          <w:rFonts w:ascii="Verdana" w:hAnsi="Verdana"/>
          <w:sz w:val="20"/>
          <w:szCs w:val="20"/>
        </w:rPr>
        <w:t>Wellbeing Agency is working to make the IDI more open to community organisations.</w:t>
      </w:r>
    </w:p>
    <w:tbl>
      <w:tblPr>
        <w:tblStyle w:val="TableGrid"/>
        <w:tblW w:w="0" w:type="auto"/>
        <w:tblLook w:val="04A0" w:firstRow="1" w:lastRow="0" w:firstColumn="1" w:lastColumn="0" w:noHBand="0" w:noVBand="1"/>
      </w:tblPr>
      <w:tblGrid>
        <w:gridCol w:w="9016"/>
      </w:tblGrid>
      <w:tr w:rsidR="0015011B" w:rsidTr="0015011B">
        <w:tc>
          <w:tcPr>
            <w:tcW w:w="9016" w:type="dxa"/>
          </w:tcPr>
          <w:p w:rsidR="0015011B" w:rsidRDefault="0015011B" w:rsidP="00C86C50">
            <w:pPr>
              <w:rPr>
                <w:rFonts w:ascii="Verdana" w:hAnsi="Verdana"/>
                <w:b/>
                <w:sz w:val="20"/>
                <w:szCs w:val="20"/>
              </w:rPr>
            </w:pPr>
            <w:r>
              <w:rPr>
                <w:rFonts w:ascii="Verdana" w:hAnsi="Verdana"/>
                <w:b/>
                <w:sz w:val="20"/>
                <w:szCs w:val="20"/>
              </w:rPr>
              <w:t>Decision</w:t>
            </w:r>
          </w:p>
          <w:p w:rsidR="0015011B" w:rsidRPr="001B74C5" w:rsidRDefault="001B74C5" w:rsidP="00C86C50">
            <w:pPr>
              <w:rPr>
                <w:rFonts w:ascii="Verdana" w:hAnsi="Verdana"/>
                <w:sz w:val="20"/>
                <w:szCs w:val="20"/>
              </w:rPr>
            </w:pPr>
            <w:r>
              <w:rPr>
                <w:rFonts w:ascii="Verdana" w:hAnsi="Verdana"/>
                <w:sz w:val="20"/>
                <w:szCs w:val="20"/>
              </w:rPr>
              <w:t>DDEWG agreed to the aims of the Data and IDI Workstream and the next step to meet with agencies with expertise on IDI and existing metadata such as the Strategic Advisory Group for Integrated Data.</w:t>
            </w:r>
          </w:p>
        </w:tc>
      </w:tr>
    </w:tbl>
    <w:p w:rsidR="0015011B" w:rsidRDefault="0015011B" w:rsidP="00C86C50">
      <w:pPr>
        <w:rPr>
          <w:rFonts w:ascii="Verdana" w:hAnsi="Verdana"/>
          <w:sz w:val="20"/>
          <w:szCs w:val="20"/>
        </w:rPr>
      </w:pPr>
    </w:p>
    <w:tbl>
      <w:tblPr>
        <w:tblStyle w:val="TableGrid"/>
        <w:tblW w:w="0" w:type="auto"/>
        <w:tblLook w:val="04A0" w:firstRow="1" w:lastRow="0" w:firstColumn="1" w:lastColumn="0" w:noHBand="0" w:noVBand="1"/>
      </w:tblPr>
      <w:tblGrid>
        <w:gridCol w:w="9016"/>
      </w:tblGrid>
      <w:tr w:rsidR="007C3B53" w:rsidTr="007C3B53">
        <w:tc>
          <w:tcPr>
            <w:tcW w:w="9016" w:type="dxa"/>
          </w:tcPr>
          <w:p w:rsidR="007C3B53" w:rsidRDefault="007C3B53" w:rsidP="00C86C50">
            <w:pPr>
              <w:rPr>
                <w:rFonts w:ascii="Verdana" w:hAnsi="Verdana"/>
                <w:b/>
                <w:sz w:val="20"/>
                <w:szCs w:val="20"/>
              </w:rPr>
            </w:pPr>
            <w:r>
              <w:rPr>
                <w:rFonts w:ascii="Verdana" w:hAnsi="Verdana"/>
                <w:b/>
                <w:sz w:val="20"/>
                <w:szCs w:val="20"/>
              </w:rPr>
              <w:t>Action</w:t>
            </w:r>
          </w:p>
          <w:p w:rsidR="007C3B53" w:rsidRPr="007C3B53" w:rsidRDefault="007C3B53" w:rsidP="00C86C50">
            <w:pPr>
              <w:rPr>
                <w:rFonts w:ascii="Verdana" w:hAnsi="Verdana"/>
                <w:b/>
                <w:sz w:val="20"/>
                <w:szCs w:val="20"/>
              </w:rPr>
            </w:pPr>
            <w:r>
              <w:rPr>
                <w:rFonts w:ascii="Verdana" w:hAnsi="Verdana"/>
                <w:sz w:val="20"/>
                <w:szCs w:val="20"/>
              </w:rPr>
              <w:t>A one-page</w:t>
            </w:r>
            <w:r w:rsidR="008650EA">
              <w:rPr>
                <w:rFonts w:ascii="Verdana" w:hAnsi="Verdana"/>
                <w:sz w:val="20"/>
                <w:szCs w:val="20"/>
              </w:rPr>
              <w:t xml:space="preserve"> draft</w:t>
            </w:r>
            <w:r>
              <w:rPr>
                <w:rFonts w:ascii="Verdana" w:hAnsi="Verdana"/>
                <w:sz w:val="20"/>
                <w:szCs w:val="20"/>
              </w:rPr>
              <w:t xml:space="preserve"> summary of the Ministry of Health’s disability research projects will be provided to DDEWG.</w:t>
            </w:r>
          </w:p>
        </w:tc>
      </w:tr>
    </w:tbl>
    <w:p w:rsidR="007C3B53" w:rsidRPr="00C86C50" w:rsidRDefault="007C3B53" w:rsidP="00C86C50">
      <w:pPr>
        <w:rPr>
          <w:rFonts w:ascii="Verdana" w:hAnsi="Verdana"/>
          <w:sz w:val="20"/>
          <w:szCs w:val="20"/>
        </w:rPr>
      </w:pPr>
    </w:p>
    <w:p w:rsidR="00C86C50" w:rsidRDefault="000F622D" w:rsidP="00C86C50">
      <w:pPr>
        <w:rPr>
          <w:rFonts w:ascii="Verdana" w:hAnsi="Verdana"/>
          <w:i/>
          <w:sz w:val="20"/>
          <w:szCs w:val="20"/>
        </w:rPr>
      </w:pPr>
      <w:r>
        <w:rPr>
          <w:rFonts w:ascii="Verdana" w:hAnsi="Verdana"/>
          <w:i/>
          <w:sz w:val="20"/>
          <w:szCs w:val="20"/>
        </w:rPr>
        <w:t>Draft NZ Disability Strategy Outcomes Framework</w:t>
      </w:r>
    </w:p>
    <w:p w:rsidR="000F622D" w:rsidRDefault="000F622D" w:rsidP="00C86C50">
      <w:pPr>
        <w:rPr>
          <w:rFonts w:ascii="Verdana" w:hAnsi="Verdana"/>
          <w:sz w:val="20"/>
          <w:szCs w:val="20"/>
        </w:rPr>
      </w:pPr>
      <w:r>
        <w:rPr>
          <w:rFonts w:ascii="Verdana" w:hAnsi="Verdana"/>
          <w:sz w:val="20"/>
          <w:szCs w:val="20"/>
        </w:rPr>
        <w:t>It was observed that more measures are now available for indicators. The focus is on indicators on which data is regularly collected</w:t>
      </w:r>
      <w:r w:rsidR="00A3095D">
        <w:rPr>
          <w:rFonts w:ascii="Verdana" w:hAnsi="Verdana"/>
          <w:sz w:val="20"/>
          <w:szCs w:val="20"/>
        </w:rPr>
        <w:t>.</w:t>
      </w:r>
    </w:p>
    <w:p w:rsidR="00A3095D" w:rsidRDefault="00A3095D" w:rsidP="00C86C50">
      <w:pPr>
        <w:rPr>
          <w:rFonts w:ascii="Verdana" w:hAnsi="Verdana"/>
          <w:sz w:val="20"/>
          <w:szCs w:val="20"/>
        </w:rPr>
      </w:pPr>
      <w:r>
        <w:rPr>
          <w:rFonts w:ascii="Verdana" w:hAnsi="Verdana"/>
          <w:sz w:val="20"/>
          <w:szCs w:val="20"/>
        </w:rPr>
        <w:t xml:space="preserve">It was pointed out that the accessibility of the </w:t>
      </w:r>
      <w:r>
        <w:rPr>
          <w:rFonts w:ascii="Verdana" w:hAnsi="Verdana"/>
          <w:i/>
          <w:sz w:val="20"/>
          <w:szCs w:val="20"/>
        </w:rPr>
        <w:t xml:space="preserve">Draft NZ Disability Strategy Outcomes Framework </w:t>
      </w:r>
      <w:r>
        <w:rPr>
          <w:rFonts w:ascii="Verdana" w:hAnsi="Verdana"/>
          <w:sz w:val="20"/>
          <w:szCs w:val="20"/>
        </w:rPr>
        <w:t>document is an issue.</w:t>
      </w:r>
    </w:p>
    <w:tbl>
      <w:tblPr>
        <w:tblStyle w:val="TableGrid"/>
        <w:tblW w:w="0" w:type="auto"/>
        <w:tblLook w:val="04A0" w:firstRow="1" w:lastRow="0" w:firstColumn="1" w:lastColumn="0" w:noHBand="0" w:noVBand="1"/>
      </w:tblPr>
      <w:tblGrid>
        <w:gridCol w:w="9016"/>
      </w:tblGrid>
      <w:tr w:rsidR="00BE4CB6" w:rsidTr="00BE4CB6">
        <w:tc>
          <w:tcPr>
            <w:tcW w:w="9016" w:type="dxa"/>
          </w:tcPr>
          <w:p w:rsidR="00BE4CB6" w:rsidRDefault="00BE4CB6" w:rsidP="00C86C50">
            <w:pPr>
              <w:rPr>
                <w:rFonts w:ascii="Verdana" w:hAnsi="Verdana"/>
                <w:b/>
                <w:sz w:val="20"/>
                <w:szCs w:val="20"/>
              </w:rPr>
            </w:pPr>
            <w:r>
              <w:rPr>
                <w:rFonts w:ascii="Verdana" w:hAnsi="Verdana"/>
                <w:b/>
                <w:sz w:val="20"/>
                <w:szCs w:val="20"/>
              </w:rPr>
              <w:lastRenderedPageBreak/>
              <w:t>Actions</w:t>
            </w:r>
          </w:p>
          <w:p w:rsidR="00BE4CB6" w:rsidRDefault="00BE4CB6" w:rsidP="00C86C50">
            <w:pPr>
              <w:rPr>
                <w:rFonts w:ascii="Verdana" w:hAnsi="Verdana"/>
                <w:sz w:val="20"/>
                <w:szCs w:val="20"/>
              </w:rPr>
            </w:pPr>
            <w:r>
              <w:rPr>
                <w:rFonts w:ascii="Verdana" w:hAnsi="Verdana"/>
                <w:sz w:val="20"/>
                <w:szCs w:val="20"/>
              </w:rPr>
              <w:t xml:space="preserve">The most up-to-date </w:t>
            </w:r>
            <w:r>
              <w:rPr>
                <w:rFonts w:ascii="Verdana" w:hAnsi="Verdana"/>
                <w:i/>
                <w:sz w:val="20"/>
                <w:szCs w:val="20"/>
              </w:rPr>
              <w:t xml:space="preserve">Draft NZ Disability Strategy Outcomes Framework </w:t>
            </w:r>
            <w:r>
              <w:rPr>
                <w:rFonts w:ascii="Verdana" w:hAnsi="Verdana"/>
                <w:sz w:val="20"/>
                <w:szCs w:val="20"/>
              </w:rPr>
              <w:t>document will be distributed.</w:t>
            </w:r>
          </w:p>
          <w:p w:rsidR="00BE4CB6" w:rsidRDefault="00BE4CB6" w:rsidP="00C86C50">
            <w:pPr>
              <w:rPr>
                <w:rFonts w:ascii="Verdana" w:hAnsi="Verdana"/>
                <w:sz w:val="20"/>
                <w:szCs w:val="20"/>
              </w:rPr>
            </w:pPr>
          </w:p>
          <w:p w:rsidR="00BE4CB6" w:rsidRPr="00BE4CB6" w:rsidRDefault="00BE4CB6" w:rsidP="00C86C50">
            <w:pPr>
              <w:rPr>
                <w:rFonts w:ascii="Verdana" w:hAnsi="Verdana"/>
                <w:sz w:val="20"/>
                <w:szCs w:val="20"/>
              </w:rPr>
            </w:pPr>
            <w:r>
              <w:rPr>
                <w:rFonts w:ascii="Verdana" w:hAnsi="Verdana"/>
                <w:sz w:val="20"/>
                <w:szCs w:val="20"/>
              </w:rPr>
              <w:t xml:space="preserve">An </w:t>
            </w:r>
            <w:r>
              <w:rPr>
                <w:rFonts w:ascii="Verdana" w:hAnsi="Verdana"/>
                <w:i/>
                <w:sz w:val="20"/>
                <w:szCs w:val="20"/>
              </w:rPr>
              <w:t xml:space="preserve">Outcomes Framework </w:t>
            </w:r>
            <w:r>
              <w:rPr>
                <w:rFonts w:ascii="Verdana" w:hAnsi="Verdana"/>
                <w:sz w:val="20"/>
                <w:szCs w:val="20"/>
              </w:rPr>
              <w:t>dashboard will be prepared.</w:t>
            </w:r>
          </w:p>
        </w:tc>
      </w:tr>
    </w:tbl>
    <w:p w:rsidR="00BE4CB6" w:rsidRDefault="00BE4CB6" w:rsidP="00C86C50">
      <w:pPr>
        <w:rPr>
          <w:rFonts w:ascii="Verdana" w:hAnsi="Verdana"/>
          <w:sz w:val="20"/>
          <w:szCs w:val="20"/>
        </w:rPr>
      </w:pPr>
    </w:p>
    <w:p w:rsidR="00A3095D" w:rsidRDefault="00744E51" w:rsidP="00C86C50">
      <w:pPr>
        <w:rPr>
          <w:rFonts w:ascii="Verdana" w:hAnsi="Verdana"/>
          <w:i/>
          <w:sz w:val="20"/>
          <w:szCs w:val="20"/>
        </w:rPr>
      </w:pPr>
      <w:r>
        <w:rPr>
          <w:rFonts w:ascii="Verdana" w:hAnsi="Verdana"/>
          <w:i/>
          <w:sz w:val="20"/>
          <w:szCs w:val="20"/>
        </w:rPr>
        <w:t xml:space="preserve">Enduring </w:t>
      </w:r>
      <w:r w:rsidR="00CF7907">
        <w:rPr>
          <w:rFonts w:ascii="Verdana" w:hAnsi="Verdana"/>
          <w:i/>
          <w:sz w:val="20"/>
          <w:szCs w:val="20"/>
        </w:rPr>
        <w:t>Q</w:t>
      </w:r>
      <w:r>
        <w:rPr>
          <w:rFonts w:ascii="Verdana" w:hAnsi="Verdana"/>
          <w:i/>
          <w:sz w:val="20"/>
          <w:szCs w:val="20"/>
        </w:rPr>
        <w:t>uestions</w:t>
      </w:r>
    </w:p>
    <w:p w:rsidR="00CF7907" w:rsidRDefault="00CF7907" w:rsidP="00C86C50">
      <w:pPr>
        <w:rPr>
          <w:rFonts w:ascii="Verdana" w:hAnsi="Verdana"/>
          <w:sz w:val="20"/>
          <w:szCs w:val="20"/>
        </w:rPr>
      </w:pPr>
      <w:r>
        <w:rPr>
          <w:rFonts w:ascii="Verdana" w:hAnsi="Verdana"/>
          <w:sz w:val="20"/>
          <w:szCs w:val="20"/>
        </w:rPr>
        <w:t xml:space="preserve">It was pointed out that the </w:t>
      </w:r>
      <w:r>
        <w:rPr>
          <w:rFonts w:ascii="Verdana" w:hAnsi="Verdana"/>
          <w:i/>
          <w:sz w:val="20"/>
          <w:szCs w:val="20"/>
        </w:rPr>
        <w:t xml:space="preserve">Enduring Questions </w:t>
      </w:r>
      <w:r>
        <w:rPr>
          <w:rFonts w:ascii="Verdana" w:hAnsi="Verdana"/>
          <w:sz w:val="20"/>
          <w:szCs w:val="20"/>
        </w:rPr>
        <w:t>document (October 2016) needs to be tidied up, including:</w:t>
      </w:r>
    </w:p>
    <w:p w:rsidR="00CF7907" w:rsidRDefault="00CF7907" w:rsidP="00B25FEF">
      <w:pPr>
        <w:pStyle w:val="ListParagraph"/>
        <w:numPr>
          <w:ilvl w:val="0"/>
          <w:numId w:val="2"/>
        </w:numPr>
        <w:rPr>
          <w:szCs w:val="20"/>
        </w:rPr>
      </w:pPr>
      <w:r>
        <w:rPr>
          <w:szCs w:val="20"/>
        </w:rPr>
        <w:t xml:space="preserve">reference the </w:t>
      </w:r>
      <w:r w:rsidRPr="00A56D05">
        <w:rPr>
          <w:i/>
          <w:szCs w:val="20"/>
        </w:rPr>
        <w:t>Convention on the Rights of Persons with Disabilities</w:t>
      </w:r>
      <w:r>
        <w:rPr>
          <w:szCs w:val="20"/>
        </w:rPr>
        <w:t xml:space="preserve"> and the </w:t>
      </w:r>
      <w:r w:rsidRPr="00A56D05">
        <w:rPr>
          <w:i/>
          <w:szCs w:val="20"/>
        </w:rPr>
        <w:t>NZ Disability Strategy</w:t>
      </w:r>
      <w:r>
        <w:rPr>
          <w:szCs w:val="20"/>
        </w:rPr>
        <w:t xml:space="preserve"> more frequently</w:t>
      </w:r>
    </w:p>
    <w:p w:rsidR="00CF7907" w:rsidRDefault="00CF7907" w:rsidP="00CF7907">
      <w:pPr>
        <w:pStyle w:val="ListParagraph"/>
        <w:numPr>
          <w:ilvl w:val="0"/>
          <w:numId w:val="36"/>
        </w:numPr>
        <w:rPr>
          <w:szCs w:val="20"/>
        </w:rPr>
      </w:pPr>
      <w:r>
        <w:rPr>
          <w:szCs w:val="20"/>
        </w:rPr>
        <w:t>include an Identity and Culture topic</w:t>
      </w:r>
    </w:p>
    <w:p w:rsidR="00CF7907" w:rsidRDefault="00CF7907" w:rsidP="00CF7907">
      <w:pPr>
        <w:pStyle w:val="ListParagraph"/>
        <w:numPr>
          <w:ilvl w:val="0"/>
          <w:numId w:val="36"/>
        </w:numPr>
        <w:rPr>
          <w:szCs w:val="20"/>
        </w:rPr>
      </w:pPr>
      <w:r>
        <w:rPr>
          <w:szCs w:val="20"/>
        </w:rPr>
        <w:t>identify more questions</w:t>
      </w:r>
    </w:p>
    <w:p w:rsidR="00CF7907" w:rsidRDefault="00CF7907" w:rsidP="00CF7907">
      <w:pPr>
        <w:pStyle w:val="ListParagraph"/>
        <w:numPr>
          <w:ilvl w:val="0"/>
          <w:numId w:val="36"/>
        </w:numPr>
        <w:rPr>
          <w:szCs w:val="20"/>
        </w:rPr>
      </w:pPr>
      <w:r>
        <w:rPr>
          <w:szCs w:val="20"/>
        </w:rPr>
        <w:t>consult with the DPO Coalition for feedback on the current document.</w:t>
      </w:r>
    </w:p>
    <w:p w:rsidR="00CF7907" w:rsidRDefault="008D715A" w:rsidP="00CF7907">
      <w:pPr>
        <w:rPr>
          <w:rFonts w:ascii="Verdana" w:hAnsi="Verdana"/>
          <w:sz w:val="20"/>
          <w:szCs w:val="20"/>
        </w:rPr>
      </w:pPr>
      <w:r>
        <w:rPr>
          <w:rFonts w:ascii="Verdana" w:hAnsi="Verdana"/>
          <w:sz w:val="20"/>
          <w:szCs w:val="20"/>
        </w:rPr>
        <w:t xml:space="preserve">It was agreed that revisions of the current </w:t>
      </w:r>
      <w:r>
        <w:rPr>
          <w:rFonts w:ascii="Verdana" w:hAnsi="Verdana"/>
          <w:i/>
          <w:sz w:val="20"/>
          <w:szCs w:val="20"/>
        </w:rPr>
        <w:t xml:space="preserve">Enduring Questions </w:t>
      </w:r>
      <w:r>
        <w:rPr>
          <w:rFonts w:ascii="Verdana" w:hAnsi="Verdana"/>
          <w:sz w:val="20"/>
          <w:szCs w:val="20"/>
        </w:rPr>
        <w:t>document would sit mainly with Stats NZ and the Office for Disability Issues.</w:t>
      </w:r>
    </w:p>
    <w:p w:rsidR="008D715A" w:rsidRPr="008D715A" w:rsidRDefault="008D715A" w:rsidP="00CF7907">
      <w:pPr>
        <w:rPr>
          <w:rFonts w:ascii="Verdana" w:hAnsi="Verdana"/>
          <w:sz w:val="20"/>
          <w:szCs w:val="20"/>
        </w:rPr>
      </w:pPr>
      <w:r>
        <w:rPr>
          <w:rFonts w:ascii="Verdana" w:hAnsi="Verdana"/>
          <w:sz w:val="20"/>
          <w:szCs w:val="20"/>
        </w:rPr>
        <w:t xml:space="preserve">As to the relationship between the </w:t>
      </w:r>
      <w:r>
        <w:rPr>
          <w:rFonts w:ascii="Verdana" w:hAnsi="Verdana"/>
          <w:i/>
          <w:sz w:val="20"/>
          <w:szCs w:val="20"/>
        </w:rPr>
        <w:t xml:space="preserve">Enduring Questions </w:t>
      </w:r>
      <w:r>
        <w:rPr>
          <w:rFonts w:ascii="Verdana" w:hAnsi="Verdana"/>
          <w:sz w:val="20"/>
          <w:szCs w:val="20"/>
        </w:rPr>
        <w:t xml:space="preserve">document and the </w:t>
      </w:r>
      <w:r>
        <w:rPr>
          <w:rFonts w:ascii="Verdana" w:hAnsi="Verdana"/>
          <w:i/>
          <w:sz w:val="20"/>
          <w:szCs w:val="20"/>
        </w:rPr>
        <w:t xml:space="preserve">NZ Disability Strategy Outcomes Framework </w:t>
      </w:r>
      <w:r w:rsidR="00A56D05">
        <w:rPr>
          <w:rFonts w:ascii="Verdana" w:hAnsi="Verdana"/>
          <w:sz w:val="20"/>
          <w:szCs w:val="20"/>
        </w:rPr>
        <w:t>document</w:t>
      </w:r>
      <w:r>
        <w:rPr>
          <w:rFonts w:ascii="Verdana" w:hAnsi="Verdana"/>
          <w:i/>
          <w:sz w:val="20"/>
          <w:szCs w:val="20"/>
        </w:rPr>
        <w:t xml:space="preserve">, </w:t>
      </w:r>
      <w:r>
        <w:rPr>
          <w:rFonts w:ascii="Verdana" w:hAnsi="Verdana"/>
          <w:sz w:val="20"/>
          <w:szCs w:val="20"/>
        </w:rPr>
        <w:t xml:space="preserve">it was noted that the </w:t>
      </w:r>
      <w:r>
        <w:rPr>
          <w:rFonts w:ascii="Verdana" w:hAnsi="Verdana"/>
          <w:i/>
          <w:sz w:val="20"/>
          <w:szCs w:val="20"/>
        </w:rPr>
        <w:t xml:space="preserve">Strategy </w:t>
      </w:r>
      <w:r>
        <w:rPr>
          <w:rFonts w:ascii="Verdana" w:hAnsi="Verdana"/>
          <w:sz w:val="20"/>
          <w:szCs w:val="20"/>
        </w:rPr>
        <w:t xml:space="preserve">has its own unique set of indicators based on the </w:t>
      </w:r>
      <w:r>
        <w:rPr>
          <w:rFonts w:ascii="Verdana" w:hAnsi="Verdana"/>
          <w:i/>
          <w:sz w:val="20"/>
          <w:szCs w:val="20"/>
        </w:rPr>
        <w:t xml:space="preserve">Strategy’s </w:t>
      </w:r>
      <w:r>
        <w:rPr>
          <w:rFonts w:ascii="Verdana" w:hAnsi="Verdana"/>
          <w:sz w:val="20"/>
          <w:szCs w:val="20"/>
        </w:rPr>
        <w:t xml:space="preserve">outcomes and to report on the impact of the </w:t>
      </w:r>
      <w:r>
        <w:rPr>
          <w:rFonts w:ascii="Verdana" w:hAnsi="Verdana"/>
          <w:i/>
          <w:sz w:val="20"/>
          <w:szCs w:val="20"/>
        </w:rPr>
        <w:t>Strategy</w:t>
      </w:r>
      <w:r>
        <w:rPr>
          <w:rFonts w:ascii="Verdana" w:hAnsi="Verdana"/>
          <w:sz w:val="20"/>
          <w:szCs w:val="20"/>
        </w:rPr>
        <w:t xml:space="preserve"> over time. Some of the indicators and measures may be the same or similar to the </w:t>
      </w:r>
      <w:r>
        <w:rPr>
          <w:rFonts w:ascii="Verdana" w:hAnsi="Verdana"/>
          <w:i/>
          <w:sz w:val="20"/>
          <w:szCs w:val="20"/>
        </w:rPr>
        <w:t>Enduring Questions.</w:t>
      </w:r>
    </w:p>
    <w:p w:rsidR="00C86C50" w:rsidRDefault="00DC2E2D" w:rsidP="00C86C50">
      <w:pPr>
        <w:rPr>
          <w:rFonts w:ascii="Verdana" w:hAnsi="Verdana"/>
          <w:b/>
          <w:sz w:val="24"/>
          <w:szCs w:val="24"/>
        </w:rPr>
      </w:pPr>
      <w:r>
        <w:rPr>
          <w:rFonts w:ascii="Verdana" w:hAnsi="Verdana"/>
          <w:b/>
          <w:sz w:val="24"/>
          <w:szCs w:val="24"/>
        </w:rPr>
        <w:t>5 Access to government data</w:t>
      </w:r>
    </w:p>
    <w:p w:rsidR="00DC2E2D" w:rsidRDefault="00DC2E2D" w:rsidP="00C86C50">
      <w:pPr>
        <w:rPr>
          <w:rFonts w:ascii="Verdana" w:hAnsi="Verdana"/>
          <w:sz w:val="20"/>
          <w:szCs w:val="20"/>
        </w:rPr>
      </w:pPr>
      <w:r>
        <w:rPr>
          <w:rFonts w:ascii="Verdana" w:hAnsi="Verdana"/>
          <w:sz w:val="20"/>
          <w:szCs w:val="20"/>
        </w:rPr>
        <w:t>It was stated that</w:t>
      </w:r>
      <w:r w:rsidR="00CC2DCA">
        <w:rPr>
          <w:rFonts w:ascii="Verdana" w:hAnsi="Verdana"/>
          <w:sz w:val="20"/>
          <w:szCs w:val="20"/>
        </w:rPr>
        <w:t xml:space="preserve"> the scope of </w:t>
      </w:r>
      <w:r>
        <w:rPr>
          <w:rFonts w:ascii="Verdana" w:hAnsi="Verdana"/>
          <w:sz w:val="20"/>
          <w:szCs w:val="20"/>
        </w:rPr>
        <w:t>the Access to Government Data Workstream</w:t>
      </w:r>
      <w:r w:rsidR="00CC2DCA">
        <w:rPr>
          <w:rFonts w:ascii="Verdana" w:hAnsi="Verdana"/>
          <w:sz w:val="20"/>
          <w:szCs w:val="20"/>
        </w:rPr>
        <w:t xml:space="preserve"> is limited to quantifiable data. The Workstream’s aims</w:t>
      </w:r>
      <w:r>
        <w:rPr>
          <w:rFonts w:ascii="Verdana" w:hAnsi="Verdana"/>
          <w:sz w:val="20"/>
          <w:szCs w:val="20"/>
        </w:rPr>
        <w:t xml:space="preserve"> </w:t>
      </w:r>
      <w:r w:rsidR="00CC2DCA">
        <w:rPr>
          <w:rFonts w:ascii="Verdana" w:hAnsi="Verdana"/>
          <w:sz w:val="20"/>
          <w:szCs w:val="20"/>
        </w:rPr>
        <w:t>are</w:t>
      </w:r>
      <w:r>
        <w:rPr>
          <w:rFonts w:ascii="Verdana" w:hAnsi="Verdana"/>
          <w:sz w:val="20"/>
          <w:szCs w:val="20"/>
        </w:rPr>
        <w:t>:</w:t>
      </w:r>
    </w:p>
    <w:p w:rsidR="00DC2E2D" w:rsidRDefault="00DC2E2D" w:rsidP="003374F6">
      <w:pPr>
        <w:pStyle w:val="ListParagraph"/>
        <w:numPr>
          <w:ilvl w:val="0"/>
          <w:numId w:val="2"/>
        </w:numPr>
        <w:rPr>
          <w:szCs w:val="20"/>
        </w:rPr>
      </w:pPr>
      <w:r>
        <w:rPr>
          <w:szCs w:val="20"/>
        </w:rPr>
        <w:t>how</w:t>
      </w:r>
      <w:r w:rsidR="003374F6">
        <w:rPr>
          <w:szCs w:val="20"/>
        </w:rPr>
        <w:t xml:space="preserve"> to make</w:t>
      </w:r>
      <w:r>
        <w:rPr>
          <w:szCs w:val="20"/>
        </w:rPr>
        <w:t xml:space="preserve"> government data accessible for disabled people (</w:t>
      </w:r>
      <w:proofErr w:type="spellStart"/>
      <w:r>
        <w:rPr>
          <w:szCs w:val="20"/>
        </w:rPr>
        <w:t>ie</w:t>
      </w:r>
      <w:proofErr w:type="spellEnd"/>
      <w:r>
        <w:rPr>
          <w:szCs w:val="20"/>
        </w:rPr>
        <w:t>, attaining disability data access for everyone and ensuring data is available in accessible formats</w:t>
      </w:r>
      <w:r w:rsidR="003374F6">
        <w:rPr>
          <w:szCs w:val="20"/>
        </w:rPr>
        <w:t>)</w:t>
      </w:r>
    </w:p>
    <w:p w:rsidR="00DC2E2D" w:rsidRDefault="00DC2E2D" w:rsidP="003374F6">
      <w:pPr>
        <w:pStyle w:val="ListParagraph"/>
        <w:numPr>
          <w:ilvl w:val="0"/>
          <w:numId w:val="2"/>
        </w:numPr>
        <w:rPr>
          <w:szCs w:val="20"/>
        </w:rPr>
      </w:pPr>
      <w:r>
        <w:rPr>
          <w:szCs w:val="20"/>
        </w:rPr>
        <w:t>how to improve access to and accessibility of data across three layers:</w:t>
      </w:r>
    </w:p>
    <w:p w:rsidR="003374F6" w:rsidRDefault="003374F6" w:rsidP="003374F6">
      <w:pPr>
        <w:pStyle w:val="ListParagraph"/>
        <w:numPr>
          <w:ilvl w:val="1"/>
          <w:numId w:val="2"/>
        </w:numPr>
        <w:rPr>
          <w:szCs w:val="20"/>
        </w:rPr>
      </w:pPr>
      <w:r>
        <w:rPr>
          <w:szCs w:val="20"/>
        </w:rPr>
        <w:t>published raw data (</w:t>
      </w:r>
      <w:proofErr w:type="spellStart"/>
      <w:r>
        <w:rPr>
          <w:szCs w:val="20"/>
        </w:rPr>
        <w:t>eg</w:t>
      </w:r>
      <w:proofErr w:type="spellEnd"/>
      <w:r>
        <w:rPr>
          <w:szCs w:val="20"/>
        </w:rPr>
        <w:t>, table builders, excel spreadsheets)</w:t>
      </w:r>
    </w:p>
    <w:p w:rsidR="003374F6" w:rsidRDefault="003374F6" w:rsidP="003374F6">
      <w:pPr>
        <w:pStyle w:val="ListParagraph"/>
        <w:numPr>
          <w:ilvl w:val="1"/>
          <w:numId w:val="2"/>
        </w:numPr>
        <w:rPr>
          <w:szCs w:val="20"/>
        </w:rPr>
      </w:pPr>
      <w:r>
        <w:rPr>
          <w:szCs w:val="20"/>
        </w:rPr>
        <w:t>published analysed reports (</w:t>
      </w:r>
      <w:proofErr w:type="spellStart"/>
      <w:r>
        <w:rPr>
          <w:szCs w:val="20"/>
        </w:rPr>
        <w:t>eg</w:t>
      </w:r>
      <w:proofErr w:type="spellEnd"/>
      <w:r>
        <w:rPr>
          <w:szCs w:val="20"/>
        </w:rPr>
        <w:t>, Stats NZ)</w:t>
      </w:r>
    </w:p>
    <w:p w:rsidR="003374F6" w:rsidRDefault="003374F6" w:rsidP="003374F6">
      <w:pPr>
        <w:pStyle w:val="ListParagraph"/>
        <w:numPr>
          <w:ilvl w:val="1"/>
          <w:numId w:val="2"/>
        </w:numPr>
        <w:rPr>
          <w:szCs w:val="20"/>
        </w:rPr>
      </w:pPr>
      <w:r>
        <w:rPr>
          <w:szCs w:val="20"/>
        </w:rPr>
        <w:t>available on request/data lab (</w:t>
      </w:r>
      <w:proofErr w:type="spellStart"/>
      <w:r>
        <w:rPr>
          <w:szCs w:val="20"/>
        </w:rPr>
        <w:t>eg</w:t>
      </w:r>
      <w:proofErr w:type="spellEnd"/>
      <w:r>
        <w:rPr>
          <w:szCs w:val="20"/>
        </w:rPr>
        <w:t xml:space="preserve">, customisable, </w:t>
      </w:r>
      <w:r w:rsidR="00CC2DCA">
        <w:rPr>
          <w:szCs w:val="20"/>
        </w:rPr>
        <w:t>Official Information Act</w:t>
      </w:r>
      <w:r>
        <w:rPr>
          <w:szCs w:val="20"/>
        </w:rPr>
        <w:t>)</w:t>
      </w:r>
      <w:r w:rsidR="00CC2DCA">
        <w:rPr>
          <w:szCs w:val="20"/>
        </w:rPr>
        <w:t>.</w:t>
      </w:r>
    </w:p>
    <w:p w:rsidR="00C619BD" w:rsidRDefault="0031057F" w:rsidP="00C619BD">
      <w:pPr>
        <w:rPr>
          <w:rFonts w:ascii="Verdana" w:hAnsi="Verdana"/>
          <w:sz w:val="20"/>
          <w:szCs w:val="20"/>
        </w:rPr>
      </w:pPr>
      <w:r>
        <w:rPr>
          <w:rFonts w:ascii="Verdana" w:hAnsi="Verdana"/>
          <w:sz w:val="20"/>
          <w:szCs w:val="20"/>
        </w:rPr>
        <w:t>It was observed that examples of good practice include:</w:t>
      </w:r>
    </w:p>
    <w:p w:rsidR="0031057F" w:rsidRDefault="0031057F" w:rsidP="0031057F">
      <w:pPr>
        <w:pStyle w:val="ListParagraph"/>
        <w:numPr>
          <w:ilvl w:val="0"/>
          <w:numId w:val="2"/>
        </w:numPr>
        <w:rPr>
          <w:szCs w:val="20"/>
        </w:rPr>
      </w:pPr>
      <w:r>
        <w:rPr>
          <w:szCs w:val="20"/>
        </w:rPr>
        <w:t xml:space="preserve">Washington Group </w:t>
      </w:r>
      <w:r w:rsidR="00C36CD8">
        <w:rPr>
          <w:szCs w:val="20"/>
        </w:rPr>
        <w:t>S</w:t>
      </w:r>
      <w:r>
        <w:rPr>
          <w:szCs w:val="20"/>
        </w:rPr>
        <w:t xml:space="preserve">ets of </w:t>
      </w:r>
      <w:r w:rsidR="00C36CD8">
        <w:rPr>
          <w:szCs w:val="20"/>
        </w:rPr>
        <w:t>D</w:t>
      </w:r>
      <w:r>
        <w:rPr>
          <w:szCs w:val="20"/>
        </w:rPr>
        <w:t xml:space="preserve">isability </w:t>
      </w:r>
      <w:r w:rsidR="00C36CD8">
        <w:rPr>
          <w:szCs w:val="20"/>
        </w:rPr>
        <w:t>Q</w:t>
      </w:r>
      <w:r>
        <w:rPr>
          <w:szCs w:val="20"/>
        </w:rPr>
        <w:t>uestions in many surveys (</w:t>
      </w:r>
      <w:proofErr w:type="spellStart"/>
      <w:r>
        <w:rPr>
          <w:szCs w:val="20"/>
        </w:rPr>
        <w:t>eg</w:t>
      </w:r>
      <w:proofErr w:type="spellEnd"/>
      <w:r>
        <w:rPr>
          <w:szCs w:val="20"/>
        </w:rPr>
        <w:t>, Stats NZ’s Household Economic Survey)</w:t>
      </w:r>
    </w:p>
    <w:p w:rsidR="0031057F" w:rsidRDefault="0031057F" w:rsidP="0031057F">
      <w:pPr>
        <w:pStyle w:val="ListParagraph"/>
        <w:numPr>
          <w:ilvl w:val="0"/>
          <w:numId w:val="2"/>
        </w:numPr>
        <w:rPr>
          <w:szCs w:val="20"/>
        </w:rPr>
      </w:pPr>
      <w:r>
        <w:rPr>
          <w:szCs w:val="20"/>
        </w:rPr>
        <w:t>Education Counts (includes three layers, as above)</w:t>
      </w:r>
    </w:p>
    <w:p w:rsidR="0031057F" w:rsidRDefault="0031057F" w:rsidP="0031057F">
      <w:pPr>
        <w:pStyle w:val="ListParagraph"/>
        <w:numPr>
          <w:ilvl w:val="0"/>
          <w:numId w:val="2"/>
        </w:numPr>
        <w:rPr>
          <w:szCs w:val="20"/>
        </w:rPr>
      </w:pPr>
      <w:r>
        <w:rPr>
          <w:szCs w:val="20"/>
        </w:rPr>
        <w:t>United Nations Principles on data use.</w:t>
      </w:r>
    </w:p>
    <w:p w:rsidR="0031057F" w:rsidRPr="00CC2DCA" w:rsidRDefault="0031057F" w:rsidP="0031057F">
      <w:pPr>
        <w:rPr>
          <w:rFonts w:ascii="Verdana" w:hAnsi="Verdana"/>
          <w:sz w:val="20"/>
          <w:szCs w:val="20"/>
        </w:rPr>
      </w:pPr>
      <w:r w:rsidRPr="00CC2DCA">
        <w:rPr>
          <w:rFonts w:ascii="Verdana" w:hAnsi="Verdana"/>
          <w:sz w:val="20"/>
          <w:szCs w:val="20"/>
        </w:rPr>
        <w:t>This Workstream has a focus on both immediate and long-term outcomes:</w:t>
      </w:r>
    </w:p>
    <w:p w:rsidR="0031057F" w:rsidRDefault="0031057F" w:rsidP="002E3960">
      <w:pPr>
        <w:pStyle w:val="ListParagraph"/>
        <w:numPr>
          <w:ilvl w:val="0"/>
          <w:numId w:val="2"/>
        </w:numPr>
        <w:rPr>
          <w:szCs w:val="20"/>
        </w:rPr>
      </w:pPr>
      <w:r>
        <w:rPr>
          <w:szCs w:val="20"/>
        </w:rPr>
        <w:t>Immediate outcomes</w:t>
      </w:r>
      <w:r w:rsidR="002E3960">
        <w:rPr>
          <w:szCs w:val="20"/>
        </w:rPr>
        <w:t xml:space="preserve"> are:</w:t>
      </w:r>
    </w:p>
    <w:p w:rsidR="0031057F" w:rsidRDefault="002E3960" w:rsidP="002E3960">
      <w:pPr>
        <w:pStyle w:val="ListParagraph"/>
        <w:numPr>
          <w:ilvl w:val="1"/>
          <w:numId w:val="2"/>
        </w:numPr>
        <w:rPr>
          <w:szCs w:val="20"/>
        </w:rPr>
      </w:pPr>
      <w:r>
        <w:rPr>
          <w:szCs w:val="20"/>
        </w:rPr>
        <w:t>k</w:t>
      </w:r>
      <w:r w:rsidR="0031057F">
        <w:rPr>
          <w:szCs w:val="20"/>
        </w:rPr>
        <w:t>nowing what data is available and where to get it from</w:t>
      </w:r>
    </w:p>
    <w:p w:rsidR="0031057F" w:rsidRPr="002E3960" w:rsidRDefault="002E3960" w:rsidP="002E3960">
      <w:pPr>
        <w:pStyle w:val="ListParagraph"/>
        <w:numPr>
          <w:ilvl w:val="1"/>
          <w:numId w:val="2"/>
        </w:numPr>
        <w:rPr>
          <w:i/>
          <w:szCs w:val="20"/>
        </w:rPr>
      </w:pPr>
      <w:r>
        <w:rPr>
          <w:szCs w:val="20"/>
        </w:rPr>
        <w:lastRenderedPageBreak/>
        <w:t xml:space="preserve">tying the availability of current data to the </w:t>
      </w:r>
      <w:r w:rsidRPr="002E3960">
        <w:rPr>
          <w:i/>
          <w:szCs w:val="20"/>
        </w:rPr>
        <w:t>NZ Disability Strategy Outcomes Framework</w:t>
      </w:r>
      <w:r>
        <w:rPr>
          <w:i/>
          <w:szCs w:val="20"/>
        </w:rPr>
        <w:t>.</w:t>
      </w:r>
      <w:r w:rsidRPr="002E3960">
        <w:rPr>
          <w:i/>
          <w:szCs w:val="20"/>
        </w:rPr>
        <w:t xml:space="preserve"> </w:t>
      </w:r>
    </w:p>
    <w:p w:rsidR="00DC2E2D" w:rsidRDefault="00DC2E2D" w:rsidP="002E3960">
      <w:pPr>
        <w:pStyle w:val="ListParagraph"/>
        <w:numPr>
          <w:ilvl w:val="0"/>
          <w:numId w:val="2"/>
        </w:numPr>
        <w:rPr>
          <w:szCs w:val="20"/>
        </w:rPr>
      </w:pPr>
      <w:r w:rsidRPr="002E3960">
        <w:rPr>
          <w:szCs w:val="20"/>
        </w:rPr>
        <w:t>Long</w:t>
      </w:r>
      <w:r w:rsidR="002E3960">
        <w:rPr>
          <w:szCs w:val="20"/>
        </w:rPr>
        <w:t>-</w:t>
      </w:r>
      <w:r w:rsidRPr="002E3960">
        <w:rPr>
          <w:szCs w:val="20"/>
        </w:rPr>
        <w:t>term outcomes</w:t>
      </w:r>
      <w:r w:rsidR="002E3960">
        <w:rPr>
          <w:szCs w:val="20"/>
        </w:rPr>
        <w:t xml:space="preserve"> are</w:t>
      </w:r>
      <w:r w:rsidRPr="002E3960">
        <w:rPr>
          <w:szCs w:val="20"/>
        </w:rPr>
        <w:t>:</w:t>
      </w:r>
    </w:p>
    <w:p w:rsidR="002E3960" w:rsidRDefault="002E3960" w:rsidP="002E3960">
      <w:pPr>
        <w:pStyle w:val="ListParagraph"/>
        <w:numPr>
          <w:ilvl w:val="1"/>
          <w:numId w:val="2"/>
        </w:numPr>
        <w:rPr>
          <w:szCs w:val="20"/>
        </w:rPr>
      </w:pPr>
      <w:r>
        <w:rPr>
          <w:szCs w:val="20"/>
        </w:rPr>
        <w:t>increasing access to disability data for the public</w:t>
      </w:r>
      <w:r w:rsidR="00532D6C">
        <w:rPr>
          <w:szCs w:val="20"/>
        </w:rPr>
        <w:t xml:space="preserve"> (</w:t>
      </w:r>
      <w:proofErr w:type="spellStart"/>
      <w:r w:rsidR="00334B48">
        <w:rPr>
          <w:szCs w:val="20"/>
        </w:rPr>
        <w:t>eg</w:t>
      </w:r>
      <w:proofErr w:type="spellEnd"/>
      <w:r w:rsidR="00334B48">
        <w:rPr>
          <w:szCs w:val="20"/>
        </w:rPr>
        <w:t>, NGOs)</w:t>
      </w:r>
    </w:p>
    <w:p w:rsidR="002E3960" w:rsidRDefault="002E3960" w:rsidP="002E3960">
      <w:pPr>
        <w:pStyle w:val="ListParagraph"/>
        <w:numPr>
          <w:ilvl w:val="1"/>
          <w:numId w:val="2"/>
        </w:numPr>
        <w:rPr>
          <w:szCs w:val="20"/>
        </w:rPr>
      </w:pPr>
      <w:r>
        <w:rPr>
          <w:szCs w:val="20"/>
        </w:rPr>
        <w:t>working on improving government data publication (</w:t>
      </w:r>
      <w:proofErr w:type="spellStart"/>
      <w:r>
        <w:rPr>
          <w:szCs w:val="20"/>
        </w:rPr>
        <w:t>eg</w:t>
      </w:r>
      <w:proofErr w:type="spellEnd"/>
      <w:r>
        <w:rPr>
          <w:szCs w:val="20"/>
        </w:rPr>
        <w:t>, three layers of publication as above) and ensur</w:t>
      </w:r>
      <w:r w:rsidR="00532D6C">
        <w:rPr>
          <w:szCs w:val="20"/>
        </w:rPr>
        <w:t>ing</w:t>
      </w:r>
      <w:r>
        <w:rPr>
          <w:szCs w:val="20"/>
        </w:rPr>
        <w:t xml:space="preserve"> the data is available in accessible formats</w:t>
      </w:r>
    </w:p>
    <w:p w:rsidR="002E3960" w:rsidRDefault="00924DD2" w:rsidP="002E3960">
      <w:pPr>
        <w:pStyle w:val="ListParagraph"/>
        <w:numPr>
          <w:ilvl w:val="1"/>
          <w:numId w:val="2"/>
        </w:numPr>
        <w:rPr>
          <w:szCs w:val="20"/>
        </w:rPr>
      </w:pPr>
      <w:r>
        <w:rPr>
          <w:szCs w:val="20"/>
        </w:rPr>
        <w:t>directing people to the means of accessing disability information outside of conventional channels (</w:t>
      </w:r>
      <w:proofErr w:type="spellStart"/>
      <w:r>
        <w:rPr>
          <w:szCs w:val="20"/>
        </w:rPr>
        <w:t>eg</w:t>
      </w:r>
      <w:proofErr w:type="spellEnd"/>
      <w:r>
        <w:rPr>
          <w:szCs w:val="20"/>
        </w:rPr>
        <w:t>, knowledge of unpublished data that could be accessible and how to request such data)</w:t>
      </w:r>
    </w:p>
    <w:p w:rsidR="00924DD2" w:rsidRDefault="00924DD2" w:rsidP="002E3960">
      <w:pPr>
        <w:pStyle w:val="ListParagraph"/>
        <w:numPr>
          <w:ilvl w:val="1"/>
          <w:numId w:val="2"/>
        </w:numPr>
        <w:rPr>
          <w:szCs w:val="20"/>
        </w:rPr>
      </w:pPr>
      <w:r>
        <w:rPr>
          <w:szCs w:val="20"/>
        </w:rPr>
        <w:t>promoting accessibility best practice.</w:t>
      </w:r>
    </w:p>
    <w:tbl>
      <w:tblPr>
        <w:tblStyle w:val="TableGrid"/>
        <w:tblW w:w="0" w:type="auto"/>
        <w:tblLook w:val="04A0" w:firstRow="1" w:lastRow="0" w:firstColumn="1" w:lastColumn="0" w:noHBand="0" w:noVBand="1"/>
      </w:tblPr>
      <w:tblGrid>
        <w:gridCol w:w="9016"/>
      </w:tblGrid>
      <w:tr w:rsidR="00924DD2" w:rsidTr="00924DD2">
        <w:tc>
          <w:tcPr>
            <w:tcW w:w="9016" w:type="dxa"/>
          </w:tcPr>
          <w:p w:rsidR="00924DD2" w:rsidRDefault="00924DD2" w:rsidP="00924DD2">
            <w:pPr>
              <w:rPr>
                <w:rFonts w:ascii="Verdana" w:hAnsi="Verdana"/>
                <w:b/>
                <w:sz w:val="20"/>
                <w:szCs w:val="20"/>
              </w:rPr>
            </w:pPr>
            <w:r>
              <w:rPr>
                <w:rFonts w:ascii="Verdana" w:hAnsi="Verdana"/>
                <w:b/>
                <w:sz w:val="20"/>
                <w:szCs w:val="20"/>
              </w:rPr>
              <w:t>Actions</w:t>
            </w:r>
          </w:p>
          <w:p w:rsidR="00924DD2" w:rsidRDefault="00206513" w:rsidP="00924DD2">
            <w:pPr>
              <w:rPr>
                <w:rFonts w:ascii="Verdana" w:hAnsi="Verdana"/>
                <w:i/>
                <w:sz w:val="20"/>
                <w:szCs w:val="20"/>
              </w:rPr>
            </w:pPr>
            <w:r>
              <w:rPr>
                <w:rFonts w:ascii="Verdana" w:hAnsi="Verdana"/>
                <w:sz w:val="20"/>
                <w:szCs w:val="20"/>
              </w:rPr>
              <w:t>Seek wider feedback from DDEWG on</w:t>
            </w:r>
            <w:r w:rsidR="00924DD2">
              <w:rPr>
                <w:rFonts w:ascii="Verdana" w:hAnsi="Verdana"/>
                <w:sz w:val="20"/>
                <w:szCs w:val="20"/>
              </w:rPr>
              <w:t xml:space="preserve"> the </w:t>
            </w:r>
            <w:r w:rsidR="00924DD2">
              <w:rPr>
                <w:rFonts w:ascii="Verdana" w:hAnsi="Verdana"/>
                <w:i/>
                <w:sz w:val="20"/>
                <w:szCs w:val="20"/>
              </w:rPr>
              <w:t>NZ Disability Strategy Outcomes Framework</w:t>
            </w:r>
          </w:p>
          <w:p w:rsidR="00924DD2" w:rsidRDefault="00924DD2" w:rsidP="00924DD2">
            <w:pPr>
              <w:rPr>
                <w:rFonts w:ascii="Verdana" w:hAnsi="Verdana"/>
                <w:i/>
                <w:sz w:val="20"/>
                <w:szCs w:val="20"/>
              </w:rPr>
            </w:pPr>
          </w:p>
          <w:p w:rsidR="00924DD2" w:rsidRPr="00924DD2" w:rsidRDefault="00924DD2" w:rsidP="00924DD2">
            <w:pPr>
              <w:rPr>
                <w:rFonts w:ascii="Verdana" w:hAnsi="Verdana"/>
                <w:sz w:val="20"/>
                <w:szCs w:val="20"/>
              </w:rPr>
            </w:pPr>
            <w:r>
              <w:rPr>
                <w:rFonts w:ascii="Verdana" w:hAnsi="Verdana"/>
                <w:sz w:val="20"/>
                <w:szCs w:val="20"/>
              </w:rPr>
              <w:t>Clarify with the Ministry of Social Development Accessibility Team potential areas of overlap and how the Access to Government Data Workstream can support (but not duplicate) their work.</w:t>
            </w:r>
          </w:p>
        </w:tc>
      </w:tr>
    </w:tbl>
    <w:p w:rsidR="002E3960" w:rsidRPr="00924DD2" w:rsidRDefault="002E3960" w:rsidP="00924DD2">
      <w:pPr>
        <w:rPr>
          <w:szCs w:val="20"/>
        </w:rPr>
      </w:pPr>
    </w:p>
    <w:p w:rsidR="00DC2E2D" w:rsidRPr="00DE486B" w:rsidRDefault="00DE486B" w:rsidP="00DC2E2D">
      <w:pPr>
        <w:rPr>
          <w:rFonts w:ascii="Verdana" w:hAnsi="Verdana"/>
          <w:i/>
          <w:sz w:val="20"/>
          <w:szCs w:val="20"/>
        </w:rPr>
      </w:pPr>
      <w:r>
        <w:rPr>
          <w:rFonts w:ascii="Verdana" w:hAnsi="Verdana"/>
          <w:i/>
          <w:sz w:val="20"/>
          <w:szCs w:val="20"/>
        </w:rPr>
        <w:t>Stats NZ report</w:t>
      </w:r>
    </w:p>
    <w:p w:rsidR="00C86C50" w:rsidRDefault="004A66F6" w:rsidP="0015011B">
      <w:pPr>
        <w:rPr>
          <w:rFonts w:ascii="Verdana" w:hAnsi="Verdana"/>
          <w:sz w:val="20"/>
          <w:szCs w:val="20"/>
        </w:rPr>
      </w:pPr>
      <w:r>
        <w:rPr>
          <w:rFonts w:ascii="Verdana" w:hAnsi="Verdana"/>
          <w:sz w:val="20"/>
          <w:szCs w:val="20"/>
        </w:rPr>
        <w:t xml:space="preserve">The following </w:t>
      </w:r>
      <w:r w:rsidR="00DC42C2">
        <w:rPr>
          <w:rFonts w:ascii="Verdana" w:hAnsi="Verdana"/>
          <w:sz w:val="20"/>
          <w:szCs w:val="20"/>
        </w:rPr>
        <w:t>information was noted:</w:t>
      </w:r>
    </w:p>
    <w:p w:rsidR="00DC42C2" w:rsidRDefault="00DC42C2" w:rsidP="00DF2970">
      <w:pPr>
        <w:pStyle w:val="ListParagraph"/>
        <w:numPr>
          <w:ilvl w:val="0"/>
          <w:numId w:val="2"/>
        </w:numPr>
        <w:rPr>
          <w:szCs w:val="20"/>
        </w:rPr>
      </w:pPr>
      <w:r>
        <w:rPr>
          <w:szCs w:val="20"/>
        </w:rPr>
        <w:t>A Wellbeing Supplement was added to the Household Labour Force Survey (HLFS). The first release was available in mid-August 2020.</w:t>
      </w:r>
    </w:p>
    <w:p w:rsidR="00DC42C2" w:rsidRDefault="00DC42C2" w:rsidP="00DF2970">
      <w:pPr>
        <w:pStyle w:val="ListParagraph"/>
        <w:numPr>
          <w:ilvl w:val="0"/>
          <w:numId w:val="2"/>
        </w:numPr>
        <w:rPr>
          <w:szCs w:val="20"/>
        </w:rPr>
      </w:pPr>
      <w:r>
        <w:rPr>
          <w:szCs w:val="20"/>
        </w:rPr>
        <w:t>The Washington Group Short Set of Questions on Disability will also be included in the December 2020 quarter of HLFS.</w:t>
      </w:r>
    </w:p>
    <w:p w:rsidR="00DC42C2" w:rsidRDefault="00DC42C2" w:rsidP="00DF2970">
      <w:pPr>
        <w:pStyle w:val="ListParagraph"/>
        <w:numPr>
          <w:ilvl w:val="0"/>
          <w:numId w:val="2"/>
        </w:numPr>
        <w:rPr>
          <w:szCs w:val="20"/>
        </w:rPr>
      </w:pPr>
      <w:r>
        <w:rPr>
          <w:szCs w:val="20"/>
        </w:rPr>
        <w:t>Given the COVID-19 pandemic, the General Social Survey</w:t>
      </w:r>
      <w:r w:rsidR="00E768C8">
        <w:rPr>
          <w:szCs w:val="20"/>
        </w:rPr>
        <w:t xml:space="preserve"> (GSS)</w:t>
      </w:r>
      <w:r>
        <w:rPr>
          <w:szCs w:val="20"/>
        </w:rPr>
        <w:t xml:space="preserve"> has been delayed until 2021.</w:t>
      </w:r>
    </w:p>
    <w:p w:rsidR="00DC42C2" w:rsidRPr="00DF2970" w:rsidRDefault="00DC42C2" w:rsidP="00DF2970">
      <w:pPr>
        <w:pStyle w:val="ListParagraph"/>
        <w:numPr>
          <w:ilvl w:val="0"/>
          <w:numId w:val="2"/>
        </w:numPr>
        <w:rPr>
          <w:szCs w:val="20"/>
        </w:rPr>
      </w:pPr>
      <w:r w:rsidRPr="00DF2970">
        <w:rPr>
          <w:szCs w:val="20"/>
        </w:rPr>
        <w:t xml:space="preserve">The Household Economic Survey was back in the field on 16 September 2020. </w:t>
      </w:r>
      <w:r w:rsidR="001E31C5">
        <w:rPr>
          <w:szCs w:val="20"/>
        </w:rPr>
        <w:t>This includes the slight</w:t>
      </w:r>
      <w:r w:rsidR="00583BBB">
        <w:rPr>
          <w:szCs w:val="20"/>
        </w:rPr>
        <w:t>l</w:t>
      </w:r>
      <w:r w:rsidR="001E31C5">
        <w:rPr>
          <w:szCs w:val="20"/>
        </w:rPr>
        <w:t>y longer W</w:t>
      </w:r>
      <w:r w:rsidR="00583BBB">
        <w:rPr>
          <w:szCs w:val="20"/>
        </w:rPr>
        <w:t xml:space="preserve">ashington </w:t>
      </w:r>
      <w:r w:rsidR="001E31C5">
        <w:rPr>
          <w:szCs w:val="20"/>
        </w:rPr>
        <w:t>G</w:t>
      </w:r>
      <w:r w:rsidR="00583BBB">
        <w:rPr>
          <w:szCs w:val="20"/>
        </w:rPr>
        <w:t>roup Extended Set</w:t>
      </w:r>
      <w:r w:rsidR="001E31C5">
        <w:rPr>
          <w:szCs w:val="20"/>
        </w:rPr>
        <w:t>3 questions set for adults, and an adapted set of questions based on the child functioning module for children.</w:t>
      </w:r>
    </w:p>
    <w:p w:rsidR="00DC42C2" w:rsidRDefault="00DC42C2" w:rsidP="00DF2970">
      <w:pPr>
        <w:pStyle w:val="ListParagraph"/>
        <w:numPr>
          <w:ilvl w:val="0"/>
          <w:numId w:val="2"/>
        </w:numPr>
        <w:rPr>
          <w:szCs w:val="20"/>
        </w:rPr>
      </w:pPr>
      <w:r>
        <w:rPr>
          <w:szCs w:val="20"/>
        </w:rPr>
        <w:t xml:space="preserve">The report, </w:t>
      </w:r>
      <w:r w:rsidRPr="00583BBB">
        <w:rPr>
          <w:i/>
          <w:iCs/>
          <w:szCs w:val="20"/>
        </w:rPr>
        <w:t xml:space="preserve">Measuring equality for disabled New Zealanders 2018: A comparison of outcomes for disabled and non-disabled </w:t>
      </w:r>
      <w:r w:rsidR="00BF1EF0" w:rsidRPr="00583BBB">
        <w:rPr>
          <w:i/>
          <w:iCs/>
          <w:szCs w:val="20"/>
        </w:rPr>
        <w:t>people in Aotearoa</w:t>
      </w:r>
      <w:r w:rsidR="00BF1EF0" w:rsidRPr="00DF2970">
        <w:rPr>
          <w:szCs w:val="20"/>
        </w:rPr>
        <w:t xml:space="preserve">, </w:t>
      </w:r>
      <w:r w:rsidR="00BF1EF0">
        <w:rPr>
          <w:szCs w:val="20"/>
        </w:rPr>
        <w:t>will be released in October 2020. Data from the 2018 Census, 2018 GSS and 2018 HLFS is included in the report.</w:t>
      </w:r>
    </w:p>
    <w:p w:rsidR="001C690A" w:rsidRDefault="00396817" w:rsidP="00DF2970">
      <w:pPr>
        <w:pStyle w:val="ListParagraph"/>
        <w:numPr>
          <w:ilvl w:val="0"/>
          <w:numId w:val="2"/>
        </w:numPr>
        <w:rPr>
          <w:szCs w:val="20"/>
        </w:rPr>
      </w:pPr>
      <w:r>
        <w:rPr>
          <w:szCs w:val="20"/>
        </w:rPr>
        <w:t>Consultation regarding content for</w:t>
      </w:r>
      <w:r w:rsidR="00CE0314">
        <w:rPr>
          <w:szCs w:val="20"/>
        </w:rPr>
        <w:t xml:space="preserve"> the 2023 </w:t>
      </w:r>
      <w:r>
        <w:rPr>
          <w:szCs w:val="20"/>
        </w:rPr>
        <w:t>Disability Survey will begin in 2021</w:t>
      </w:r>
      <w:r w:rsidR="001E31C5">
        <w:rPr>
          <w:szCs w:val="20"/>
        </w:rPr>
        <w:t>, and work is beginning on how to</w:t>
      </w:r>
      <w:r>
        <w:rPr>
          <w:szCs w:val="20"/>
        </w:rPr>
        <w:t xml:space="preserve"> identify disabled people in the Survey. </w:t>
      </w:r>
    </w:p>
    <w:p w:rsidR="00396817" w:rsidRDefault="00396817" w:rsidP="00DF2970">
      <w:pPr>
        <w:pStyle w:val="ListParagraph"/>
        <w:numPr>
          <w:ilvl w:val="0"/>
          <w:numId w:val="2"/>
        </w:numPr>
        <w:rPr>
          <w:szCs w:val="20"/>
        </w:rPr>
      </w:pPr>
      <w:r>
        <w:rPr>
          <w:szCs w:val="20"/>
        </w:rPr>
        <w:t>There will be a major focus on accessibility in preparation for the 2023 Census. A fixed-term role with a focus on accessibility has been created. The key responsibilities of the role include:</w:t>
      </w:r>
    </w:p>
    <w:p w:rsidR="00396817" w:rsidRDefault="00FB67BE" w:rsidP="00DF2970">
      <w:pPr>
        <w:pStyle w:val="ListParagraph"/>
        <w:numPr>
          <w:ilvl w:val="1"/>
          <w:numId w:val="2"/>
        </w:numPr>
        <w:rPr>
          <w:szCs w:val="20"/>
        </w:rPr>
      </w:pPr>
      <w:r>
        <w:rPr>
          <w:szCs w:val="20"/>
        </w:rPr>
        <w:t>i</w:t>
      </w:r>
      <w:r w:rsidR="00396817">
        <w:rPr>
          <w:szCs w:val="20"/>
        </w:rPr>
        <w:t>dentifying barriers to participating in the forthcoming Census (</w:t>
      </w:r>
      <w:proofErr w:type="spellStart"/>
      <w:r>
        <w:rPr>
          <w:szCs w:val="20"/>
        </w:rPr>
        <w:t>eg</w:t>
      </w:r>
      <w:proofErr w:type="spellEnd"/>
      <w:r>
        <w:rPr>
          <w:szCs w:val="20"/>
        </w:rPr>
        <w:t xml:space="preserve">, </w:t>
      </w:r>
      <w:r w:rsidR="00396817">
        <w:rPr>
          <w:szCs w:val="20"/>
        </w:rPr>
        <w:t>how Census staff will operate in the field)</w:t>
      </w:r>
    </w:p>
    <w:p w:rsidR="00396817" w:rsidRDefault="00FB67BE" w:rsidP="00DF2970">
      <w:pPr>
        <w:pStyle w:val="ListParagraph"/>
        <w:numPr>
          <w:ilvl w:val="1"/>
          <w:numId w:val="2"/>
        </w:numPr>
        <w:rPr>
          <w:szCs w:val="20"/>
        </w:rPr>
      </w:pPr>
      <w:r>
        <w:rPr>
          <w:szCs w:val="20"/>
        </w:rPr>
        <w:t>forming strong relationships with government agencies and the disability sector</w:t>
      </w:r>
    </w:p>
    <w:p w:rsidR="00FB67BE" w:rsidRDefault="00FB67BE" w:rsidP="00DF2970">
      <w:pPr>
        <w:pStyle w:val="ListParagraph"/>
        <w:numPr>
          <w:ilvl w:val="1"/>
          <w:numId w:val="2"/>
        </w:numPr>
        <w:rPr>
          <w:szCs w:val="20"/>
        </w:rPr>
      </w:pPr>
      <w:r>
        <w:rPr>
          <w:szCs w:val="20"/>
        </w:rPr>
        <w:t>understanding disability support systems</w:t>
      </w:r>
    </w:p>
    <w:p w:rsidR="00FB67BE" w:rsidRDefault="00FB67BE" w:rsidP="00DF2970">
      <w:pPr>
        <w:pStyle w:val="ListParagraph"/>
        <w:numPr>
          <w:ilvl w:val="1"/>
          <w:numId w:val="2"/>
        </w:numPr>
        <w:rPr>
          <w:szCs w:val="20"/>
        </w:rPr>
      </w:pPr>
      <w:r>
        <w:rPr>
          <w:szCs w:val="20"/>
        </w:rPr>
        <w:lastRenderedPageBreak/>
        <w:t>focusing on the appropriate use of language and translation into accessible formats.</w:t>
      </w:r>
    </w:p>
    <w:p w:rsidR="00FB67BE" w:rsidRDefault="00FB67BE" w:rsidP="00D44A76">
      <w:pPr>
        <w:pStyle w:val="ListParagraph"/>
        <w:numPr>
          <w:ilvl w:val="0"/>
          <w:numId w:val="2"/>
        </w:numPr>
        <w:rPr>
          <w:szCs w:val="20"/>
        </w:rPr>
      </w:pPr>
      <w:r>
        <w:rPr>
          <w:szCs w:val="20"/>
        </w:rPr>
        <w:t>An operational test of field processes for the 2023 Census will take place in March 2021, concentrating on 20,000 households.</w:t>
      </w:r>
    </w:p>
    <w:p w:rsidR="00FB67BE" w:rsidRDefault="00554306" w:rsidP="00D44A76">
      <w:pPr>
        <w:pStyle w:val="ListParagraph"/>
        <w:numPr>
          <w:ilvl w:val="0"/>
          <w:numId w:val="2"/>
        </w:numPr>
        <w:rPr>
          <w:szCs w:val="20"/>
        </w:rPr>
      </w:pPr>
      <w:r>
        <w:rPr>
          <w:szCs w:val="20"/>
        </w:rPr>
        <w:t xml:space="preserve">Te </w:t>
      </w:r>
      <w:proofErr w:type="spellStart"/>
      <w:r>
        <w:rPr>
          <w:szCs w:val="20"/>
        </w:rPr>
        <w:t>Kupenga</w:t>
      </w:r>
      <w:proofErr w:type="spellEnd"/>
      <w:r>
        <w:rPr>
          <w:szCs w:val="20"/>
        </w:rPr>
        <w:t xml:space="preserve"> (the Māori Social Report) will be released </w:t>
      </w:r>
      <w:r w:rsidR="001E31C5">
        <w:rPr>
          <w:szCs w:val="20"/>
        </w:rPr>
        <w:t>on 9</w:t>
      </w:r>
      <w:r>
        <w:rPr>
          <w:szCs w:val="20"/>
        </w:rPr>
        <w:t xml:space="preserve"> November 2020.</w:t>
      </w:r>
    </w:p>
    <w:p w:rsidR="00C15B57" w:rsidRDefault="00C15B57" w:rsidP="00C15B57">
      <w:pPr>
        <w:rPr>
          <w:rFonts w:ascii="Verdana" w:hAnsi="Verdana"/>
          <w:b/>
          <w:sz w:val="24"/>
          <w:szCs w:val="24"/>
        </w:rPr>
      </w:pPr>
      <w:r>
        <w:rPr>
          <w:rFonts w:ascii="Verdana" w:hAnsi="Verdana"/>
          <w:b/>
          <w:sz w:val="24"/>
          <w:szCs w:val="24"/>
        </w:rPr>
        <w:t>6 Progressing the disability research agenda</w:t>
      </w:r>
    </w:p>
    <w:p w:rsidR="00C15B57" w:rsidRDefault="00C15B57" w:rsidP="00C15B57">
      <w:pPr>
        <w:rPr>
          <w:rFonts w:ascii="Verdana" w:hAnsi="Verdana"/>
          <w:sz w:val="20"/>
          <w:szCs w:val="20"/>
        </w:rPr>
      </w:pPr>
      <w:r>
        <w:rPr>
          <w:rFonts w:ascii="Verdana" w:hAnsi="Verdana"/>
          <w:sz w:val="20"/>
          <w:szCs w:val="20"/>
        </w:rPr>
        <w:t xml:space="preserve">Paper 6, </w:t>
      </w:r>
      <w:r>
        <w:rPr>
          <w:rFonts w:ascii="Verdana" w:hAnsi="Verdana"/>
          <w:i/>
          <w:sz w:val="20"/>
          <w:szCs w:val="20"/>
        </w:rPr>
        <w:t xml:space="preserve">Progressing the disability research agenda, </w:t>
      </w:r>
      <w:r>
        <w:rPr>
          <w:rFonts w:ascii="Verdana" w:hAnsi="Verdana"/>
          <w:sz w:val="20"/>
          <w:szCs w:val="20"/>
        </w:rPr>
        <w:t xml:space="preserve">informed the discussion. </w:t>
      </w:r>
    </w:p>
    <w:p w:rsidR="00A03A28" w:rsidRDefault="00A03A28" w:rsidP="00C15B57">
      <w:pPr>
        <w:rPr>
          <w:rFonts w:ascii="Verdana" w:hAnsi="Verdana"/>
          <w:sz w:val="20"/>
          <w:szCs w:val="20"/>
        </w:rPr>
      </w:pPr>
      <w:r>
        <w:rPr>
          <w:rFonts w:ascii="Verdana" w:hAnsi="Verdana"/>
          <w:sz w:val="20"/>
          <w:szCs w:val="20"/>
        </w:rPr>
        <w:t>Although Point 8 in the paper addressed the importance of disability research being part of research generally (or included as part of a range of subjects to consider), it was agreed that it could also be emphasised in the subsequent points in the paper.</w:t>
      </w:r>
    </w:p>
    <w:p w:rsidR="00034C2B" w:rsidRDefault="00034C2B" w:rsidP="00C15B57">
      <w:pPr>
        <w:rPr>
          <w:rFonts w:ascii="Verdana" w:hAnsi="Verdana"/>
          <w:sz w:val="20"/>
          <w:szCs w:val="20"/>
        </w:rPr>
      </w:pPr>
      <w:r>
        <w:rPr>
          <w:rFonts w:ascii="Verdana" w:hAnsi="Verdana"/>
          <w:sz w:val="20"/>
          <w:szCs w:val="20"/>
        </w:rPr>
        <w:t>Other comments relating to the paper included:</w:t>
      </w:r>
    </w:p>
    <w:p w:rsidR="00034C2B" w:rsidRDefault="00034C2B" w:rsidP="00BE089C">
      <w:pPr>
        <w:pStyle w:val="ListParagraph"/>
        <w:numPr>
          <w:ilvl w:val="0"/>
          <w:numId w:val="2"/>
        </w:numPr>
        <w:rPr>
          <w:szCs w:val="20"/>
        </w:rPr>
      </w:pPr>
      <w:r>
        <w:rPr>
          <w:szCs w:val="20"/>
        </w:rPr>
        <w:t>Identity and violence and abuse should be priority research topics</w:t>
      </w:r>
      <w:r w:rsidR="00D0491E">
        <w:rPr>
          <w:szCs w:val="20"/>
        </w:rPr>
        <w:t>.</w:t>
      </w:r>
    </w:p>
    <w:p w:rsidR="00034C2B" w:rsidRDefault="00D0491E" w:rsidP="00BE089C">
      <w:pPr>
        <w:pStyle w:val="ListParagraph"/>
        <w:numPr>
          <w:ilvl w:val="0"/>
          <w:numId w:val="2"/>
        </w:numPr>
        <w:rPr>
          <w:szCs w:val="20"/>
        </w:rPr>
      </w:pPr>
      <w:r>
        <w:rPr>
          <w:szCs w:val="20"/>
        </w:rPr>
        <w:t>The work programme of the Disability Research Workstream should line up with that of the Resources Workstream.</w:t>
      </w:r>
    </w:p>
    <w:p w:rsidR="00D0491E" w:rsidRDefault="00D0491E" w:rsidP="00BE089C">
      <w:pPr>
        <w:pStyle w:val="ListParagraph"/>
        <w:numPr>
          <w:ilvl w:val="0"/>
          <w:numId w:val="2"/>
        </w:numPr>
        <w:rPr>
          <w:szCs w:val="20"/>
        </w:rPr>
      </w:pPr>
      <w:r>
        <w:rPr>
          <w:szCs w:val="20"/>
        </w:rPr>
        <w:t>The Office for Disability Issues website should:</w:t>
      </w:r>
    </w:p>
    <w:p w:rsidR="00D0491E" w:rsidRDefault="00D0491E" w:rsidP="00BE089C">
      <w:pPr>
        <w:pStyle w:val="ListParagraph"/>
        <w:numPr>
          <w:ilvl w:val="1"/>
          <w:numId w:val="2"/>
        </w:numPr>
        <w:rPr>
          <w:szCs w:val="20"/>
        </w:rPr>
      </w:pPr>
      <w:r>
        <w:rPr>
          <w:szCs w:val="20"/>
        </w:rPr>
        <w:t>include (or have links to) current research and reports on disability</w:t>
      </w:r>
    </w:p>
    <w:p w:rsidR="00D0491E" w:rsidRDefault="00D0491E" w:rsidP="00BE089C">
      <w:pPr>
        <w:pStyle w:val="ListParagraph"/>
        <w:numPr>
          <w:ilvl w:val="1"/>
          <w:numId w:val="2"/>
        </w:numPr>
        <w:rPr>
          <w:szCs w:val="20"/>
        </w:rPr>
      </w:pPr>
      <w:r>
        <w:rPr>
          <w:szCs w:val="20"/>
        </w:rPr>
        <w:t>provide a process for the general public (</w:t>
      </w:r>
      <w:proofErr w:type="spellStart"/>
      <w:r>
        <w:rPr>
          <w:szCs w:val="20"/>
        </w:rPr>
        <w:t>eg</w:t>
      </w:r>
      <w:proofErr w:type="spellEnd"/>
      <w:r>
        <w:rPr>
          <w:szCs w:val="20"/>
        </w:rPr>
        <w:t>, academics, university students) to publish research documents</w:t>
      </w:r>
      <w:r w:rsidR="00B503A5">
        <w:rPr>
          <w:szCs w:val="20"/>
        </w:rPr>
        <w:t>.</w:t>
      </w:r>
    </w:p>
    <w:tbl>
      <w:tblPr>
        <w:tblStyle w:val="TableGrid"/>
        <w:tblW w:w="0" w:type="auto"/>
        <w:tblLook w:val="04A0" w:firstRow="1" w:lastRow="0" w:firstColumn="1" w:lastColumn="0" w:noHBand="0" w:noVBand="1"/>
      </w:tblPr>
      <w:tblGrid>
        <w:gridCol w:w="9016"/>
      </w:tblGrid>
      <w:tr w:rsidR="00D242FC" w:rsidTr="00D242FC">
        <w:tc>
          <w:tcPr>
            <w:tcW w:w="9016" w:type="dxa"/>
          </w:tcPr>
          <w:p w:rsidR="00D242FC" w:rsidRDefault="00B22345" w:rsidP="00B503A5">
            <w:pPr>
              <w:rPr>
                <w:rFonts w:ascii="Verdana" w:hAnsi="Verdana"/>
                <w:b/>
                <w:sz w:val="20"/>
                <w:szCs w:val="20"/>
              </w:rPr>
            </w:pPr>
            <w:r>
              <w:rPr>
                <w:rFonts w:ascii="Verdana" w:hAnsi="Verdana"/>
                <w:b/>
                <w:sz w:val="20"/>
                <w:szCs w:val="20"/>
              </w:rPr>
              <w:t>Decision</w:t>
            </w:r>
          </w:p>
          <w:p w:rsidR="00B22345" w:rsidRPr="00B22345" w:rsidRDefault="00B22345" w:rsidP="00B503A5">
            <w:pPr>
              <w:rPr>
                <w:rFonts w:ascii="Verdana" w:hAnsi="Verdana"/>
                <w:i/>
                <w:sz w:val="20"/>
                <w:szCs w:val="20"/>
              </w:rPr>
            </w:pPr>
            <w:r>
              <w:rPr>
                <w:rFonts w:ascii="Verdana" w:hAnsi="Verdana"/>
                <w:sz w:val="20"/>
                <w:szCs w:val="20"/>
              </w:rPr>
              <w:t xml:space="preserve">DDEWG agreed to the paper, </w:t>
            </w:r>
            <w:r>
              <w:rPr>
                <w:rFonts w:ascii="Verdana" w:hAnsi="Verdana"/>
                <w:i/>
                <w:sz w:val="20"/>
                <w:szCs w:val="20"/>
              </w:rPr>
              <w:t>Progressing the disability research agenda</w:t>
            </w:r>
            <w:r w:rsidR="008F39C3">
              <w:rPr>
                <w:rFonts w:ascii="Verdana" w:hAnsi="Verdana"/>
                <w:i/>
                <w:sz w:val="20"/>
                <w:szCs w:val="20"/>
              </w:rPr>
              <w:t>.</w:t>
            </w:r>
          </w:p>
        </w:tc>
      </w:tr>
    </w:tbl>
    <w:p w:rsidR="00B503A5" w:rsidRDefault="00B503A5" w:rsidP="00B503A5">
      <w:pPr>
        <w:rPr>
          <w:szCs w:val="20"/>
        </w:rPr>
      </w:pPr>
    </w:p>
    <w:tbl>
      <w:tblPr>
        <w:tblStyle w:val="TableGrid"/>
        <w:tblW w:w="0" w:type="auto"/>
        <w:tblLook w:val="04A0" w:firstRow="1" w:lastRow="0" w:firstColumn="1" w:lastColumn="0" w:noHBand="0" w:noVBand="1"/>
      </w:tblPr>
      <w:tblGrid>
        <w:gridCol w:w="9016"/>
      </w:tblGrid>
      <w:tr w:rsidR="00B22345" w:rsidTr="00B22345">
        <w:tc>
          <w:tcPr>
            <w:tcW w:w="9016" w:type="dxa"/>
          </w:tcPr>
          <w:p w:rsidR="00B22345" w:rsidRDefault="00B22345" w:rsidP="00B503A5">
            <w:pPr>
              <w:rPr>
                <w:rFonts w:ascii="Verdana" w:hAnsi="Verdana"/>
                <w:b/>
                <w:sz w:val="20"/>
                <w:szCs w:val="20"/>
              </w:rPr>
            </w:pPr>
            <w:r>
              <w:rPr>
                <w:rFonts w:ascii="Verdana" w:hAnsi="Verdana"/>
                <w:b/>
                <w:sz w:val="20"/>
                <w:szCs w:val="20"/>
              </w:rPr>
              <w:t>Action</w:t>
            </w:r>
          </w:p>
          <w:p w:rsidR="00B22345" w:rsidRPr="00B22345" w:rsidRDefault="00B22345" w:rsidP="00B503A5">
            <w:pPr>
              <w:rPr>
                <w:rFonts w:ascii="Verdana" w:hAnsi="Verdana"/>
                <w:sz w:val="20"/>
                <w:szCs w:val="20"/>
              </w:rPr>
            </w:pPr>
            <w:r>
              <w:rPr>
                <w:rFonts w:ascii="Verdana" w:hAnsi="Verdana"/>
                <w:sz w:val="20"/>
                <w:szCs w:val="20"/>
              </w:rPr>
              <w:t>A letter (about disability research issues) will be drafted to various research funders (</w:t>
            </w:r>
            <w:proofErr w:type="spellStart"/>
            <w:r>
              <w:rPr>
                <w:rFonts w:ascii="Verdana" w:hAnsi="Verdana"/>
                <w:sz w:val="20"/>
                <w:szCs w:val="20"/>
              </w:rPr>
              <w:t>eg</w:t>
            </w:r>
            <w:proofErr w:type="spellEnd"/>
            <w:r>
              <w:rPr>
                <w:rFonts w:ascii="Verdana" w:hAnsi="Verdana"/>
                <w:sz w:val="20"/>
                <w:szCs w:val="20"/>
              </w:rPr>
              <w:t xml:space="preserve">, Health Research Council) and signed out by Stats NZ and the Office for Disability Issues. However, the </w:t>
            </w:r>
            <w:r>
              <w:rPr>
                <w:rFonts w:ascii="Verdana" w:hAnsi="Verdana"/>
                <w:i/>
                <w:sz w:val="20"/>
                <w:szCs w:val="20"/>
              </w:rPr>
              <w:t xml:space="preserve">Enduring Questions </w:t>
            </w:r>
            <w:r>
              <w:rPr>
                <w:rFonts w:ascii="Verdana" w:hAnsi="Verdana"/>
                <w:sz w:val="20"/>
                <w:szCs w:val="20"/>
              </w:rPr>
              <w:t xml:space="preserve">document and the Office for Disability Issues website will need to be updated before sending out the letter. </w:t>
            </w:r>
          </w:p>
        </w:tc>
      </w:tr>
    </w:tbl>
    <w:p w:rsidR="00B22345" w:rsidRDefault="00B22345" w:rsidP="00B503A5">
      <w:pPr>
        <w:rPr>
          <w:szCs w:val="20"/>
        </w:rPr>
      </w:pPr>
    </w:p>
    <w:p w:rsidR="00B22345" w:rsidRDefault="00B22345" w:rsidP="00B503A5">
      <w:pPr>
        <w:rPr>
          <w:rFonts w:ascii="Verdana" w:hAnsi="Verdana"/>
          <w:b/>
          <w:sz w:val="24"/>
          <w:szCs w:val="24"/>
        </w:rPr>
      </w:pPr>
      <w:r>
        <w:rPr>
          <w:rFonts w:ascii="Verdana" w:hAnsi="Verdana"/>
          <w:b/>
          <w:sz w:val="24"/>
          <w:szCs w:val="24"/>
        </w:rPr>
        <w:t>7 Reporting</w:t>
      </w:r>
    </w:p>
    <w:p w:rsidR="00BA607F" w:rsidRPr="00BA607F" w:rsidRDefault="00BA607F" w:rsidP="00B503A5">
      <w:pPr>
        <w:rPr>
          <w:rFonts w:ascii="Verdana" w:hAnsi="Verdana"/>
          <w:sz w:val="20"/>
          <w:szCs w:val="20"/>
        </w:rPr>
      </w:pPr>
      <w:r>
        <w:rPr>
          <w:rFonts w:ascii="Verdana" w:hAnsi="Verdana"/>
          <w:sz w:val="20"/>
          <w:szCs w:val="20"/>
        </w:rPr>
        <w:t xml:space="preserve">It was stated that when agencies are reporting on the progressive implementation of the Accessibility Charter, they are now also being asked to report on how they are progressing the disability data and evidence agenda.  </w:t>
      </w:r>
    </w:p>
    <w:p w:rsidR="00BA607F" w:rsidRDefault="00BA607F" w:rsidP="00BA607F">
      <w:pPr>
        <w:rPr>
          <w:rFonts w:ascii="Verdana" w:hAnsi="Verdana"/>
          <w:b/>
          <w:sz w:val="24"/>
          <w:szCs w:val="24"/>
        </w:rPr>
      </w:pPr>
      <w:r>
        <w:rPr>
          <w:rFonts w:ascii="Verdana" w:hAnsi="Verdana"/>
          <w:b/>
          <w:sz w:val="24"/>
          <w:szCs w:val="24"/>
        </w:rPr>
        <w:t>Note</w:t>
      </w:r>
    </w:p>
    <w:p w:rsidR="00BA607F" w:rsidRPr="00BA607F" w:rsidRDefault="00BA607F" w:rsidP="00BA607F">
      <w:pPr>
        <w:rPr>
          <w:rFonts w:ascii="Verdana" w:hAnsi="Verdana"/>
          <w:sz w:val="20"/>
          <w:szCs w:val="20"/>
        </w:rPr>
      </w:pPr>
      <w:r>
        <w:rPr>
          <w:rFonts w:ascii="Verdana" w:hAnsi="Verdana"/>
          <w:sz w:val="20"/>
          <w:szCs w:val="20"/>
        </w:rPr>
        <w:t>It was pointed out that the publication of DDEWG agenda and papers should be resumed.</w:t>
      </w:r>
    </w:p>
    <w:p w:rsidR="00BA607F" w:rsidRDefault="00BA607F" w:rsidP="00BA607F">
      <w:pPr>
        <w:rPr>
          <w:rFonts w:ascii="Verdana" w:hAnsi="Verdana"/>
          <w:b/>
          <w:sz w:val="24"/>
          <w:szCs w:val="24"/>
        </w:rPr>
      </w:pPr>
    </w:p>
    <w:p w:rsidR="00BA607F" w:rsidRPr="00BA607F" w:rsidRDefault="00BA607F" w:rsidP="00BA607F">
      <w:pPr>
        <w:rPr>
          <w:rFonts w:ascii="Verdana" w:hAnsi="Verdana"/>
          <w:b/>
          <w:sz w:val="24"/>
          <w:szCs w:val="24"/>
        </w:rPr>
      </w:pPr>
    </w:p>
    <w:p w:rsidR="008F39C3" w:rsidRDefault="008F39C3" w:rsidP="00B503A5">
      <w:pPr>
        <w:rPr>
          <w:rFonts w:ascii="Verdana" w:hAnsi="Verdana"/>
          <w:b/>
          <w:sz w:val="24"/>
          <w:szCs w:val="24"/>
        </w:rPr>
      </w:pPr>
    </w:p>
    <w:sectPr w:rsidR="008F39C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109" w:rsidRDefault="009C4109" w:rsidP="00F60E9F">
      <w:pPr>
        <w:spacing w:after="0" w:line="240" w:lineRule="auto"/>
      </w:pPr>
      <w:r>
        <w:separator/>
      </w:r>
    </w:p>
  </w:endnote>
  <w:endnote w:type="continuationSeparator" w:id="0">
    <w:p w:rsidR="009C4109" w:rsidRDefault="009C4109" w:rsidP="00F6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9F" w:rsidRDefault="00F60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32490"/>
      <w:docPartObj>
        <w:docPartGallery w:val="Page Numbers (Bottom of Page)"/>
        <w:docPartUnique/>
      </w:docPartObj>
    </w:sdtPr>
    <w:sdtEndPr>
      <w:rPr>
        <w:noProof/>
      </w:rPr>
    </w:sdtEndPr>
    <w:sdtContent>
      <w:p w:rsidR="00F60E9F" w:rsidRDefault="00F60E9F">
        <w:pPr>
          <w:pStyle w:val="Footer"/>
          <w:jc w:val="right"/>
        </w:pPr>
        <w:r>
          <w:fldChar w:fldCharType="begin"/>
        </w:r>
        <w:r>
          <w:instrText xml:space="preserve"> PAGE   \* MERGEFORMAT </w:instrText>
        </w:r>
        <w:r>
          <w:fldChar w:fldCharType="separate"/>
        </w:r>
        <w:r w:rsidR="00562B2D">
          <w:rPr>
            <w:noProof/>
          </w:rPr>
          <w:t>5</w:t>
        </w:r>
        <w:r>
          <w:rPr>
            <w:noProof/>
          </w:rPr>
          <w:fldChar w:fldCharType="end"/>
        </w:r>
      </w:p>
    </w:sdtContent>
  </w:sdt>
  <w:p w:rsidR="00F60E9F" w:rsidRDefault="00F60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9F" w:rsidRDefault="00F6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109" w:rsidRDefault="009C4109" w:rsidP="00F60E9F">
      <w:pPr>
        <w:spacing w:after="0" w:line="240" w:lineRule="auto"/>
      </w:pPr>
      <w:r>
        <w:separator/>
      </w:r>
    </w:p>
  </w:footnote>
  <w:footnote w:type="continuationSeparator" w:id="0">
    <w:p w:rsidR="009C4109" w:rsidRDefault="009C4109" w:rsidP="00F6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9F" w:rsidRDefault="00F60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9F" w:rsidRDefault="00F60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9F" w:rsidRDefault="00F60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63F1"/>
    <w:multiLevelType w:val="hybridMultilevel"/>
    <w:tmpl w:val="B940825A"/>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1" w15:restartNumberingAfterBreak="0">
    <w:nsid w:val="0FDF1BBB"/>
    <w:multiLevelType w:val="hybridMultilevel"/>
    <w:tmpl w:val="11E03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2D613A"/>
    <w:multiLevelType w:val="hybridMultilevel"/>
    <w:tmpl w:val="68E8F422"/>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3" w15:restartNumberingAfterBreak="0">
    <w:nsid w:val="13677D76"/>
    <w:multiLevelType w:val="hybridMultilevel"/>
    <w:tmpl w:val="CC603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A43067"/>
    <w:multiLevelType w:val="hybridMultilevel"/>
    <w:tmpl w:val="33629B9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7CA62E5"/>
    <w:multiLevelType w:val="hybridMultilevel"/>
    <w:tmpl w:val="66262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E60993"/>
    <w:multiLevelType w:val="hybridMultilevel"/>
    <w:tmpl w:val="0728D99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DD778B3"/>
    <w:multiLevelType w:val="hybridMultilevel"/>
    <w:tmpl w:val="7DC2F19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1F955A99"/>
    <w:multiLevelType w:val="hybridMultilevel"/>
    <w:tmpl w:val="B792DE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1FE25893"/>
    <w:multiLevelType w:val="hybridMultilevel"/>
    <w:tmpl w:val="8BBAF9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21AB46D0"/>
    <w:multiLevelType w:val="hybridMultilevel"/>
    <w:tmpl w:val="C9704D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35F2156"/>
    <w:multiLevelType w:val="hybridMultilevel"/>
    <w:tmpl w:val="103C3F88"/>
    <w:lvl w:ilvl="0" w:tplc="14090001">
      <w:start w:val="1"/>
      <w:numFmt w:val="bullet"/>
      <w:lvlText w:val=""/>
      <w:lvlJc w:val="left"/>
      <w:pPr>
        <w:ind w:left="876" w:hanging="360"/>
      </w:pPr>
      <w:rPr>
        <w:rFonts w:ascii="Symbol" w:hAnsi="Symbol" w:hint="default"/>
      </w:rPr>
    </w:lvl>
    <w:lvl w:ilvl="1" w:tplc="14090003" w:tentative="1">
      <w:start w:val="1"/>
      <w:numFmt w:val="bullet"/>
      <w:lvlText w:val="o"/>
      <w:lvlJc w:val="left"/>
      <w:pPr>
        <w:ind w:left="1596" w:hanging="360"/>
      </w:pPr>
      <w:rPr>
        <w:rFonts w:ascii="Courier New" w:hAnsi="Courier New" w:cs="Courier New" w:hint="default"/>
      </w:rPr>
    </w:lvl>
    <w:lvl w:ilvl="2" w:tplc="14090005" w:tentative="1">
      <w:start w:val="1"/>
      <w:numFmt w:val="bullet"/>
      <w:lvlText w:val=""/>
      <w:lvlJc w:val="left"/>
      <w:pPr>
        <w:ind w:left="2316" w:hanging="360"/>
      </w:pPr>
      <w:rPr>
        <w:rFonts w:ascii="Wingdings" w:hAnsi="Wingdings" w:hint="default"/>
      </w:rPr>
    </w:lvl>
    <w:lvl w:ilvl="3" w:tplc="14090001" w:tentative="1">
      <w:start w:val="1"/>
      <w:numFmt w:val="bullet"/>
      <w:lvlText w:val=""/>
      <w:lvlJc w:val="left"/>
      <w:pPr>
        <w:ind w:left="3036" w:hanging="360"/>
      </w:pPr>
      <w:rPr>
        <w:rFonts w:ascii="Symbol" w:hAnsi="Symbol" w:hint="default"/>
      </w:rPr>
    </w:lvl>
    <w:lvl w:ilvl="4" w:tplc="14090003" w:tentative="1">
      <w:start w:val="1"/>
      <w:numFmt w:val="bullet"/>
      <w:lvlText w:val="o"/>
      <w:lvlJc w:val="left"/>
      <w:pPr>
        <w:ind w:left="3756" w:hanging="360"/>
      </w:pPr>
      <w:rPr>
        <w:rFonts w:ascii="Courier New" w:hAnsi="Courier New" w:cs="Courier New" w:hint="default"/>
      </w:rPr>
    </w:lvl>
    <w:lvl w:ilvl="5" w:tplc="14090005" w:tentative="1">
      <w:start w:val="1"/>
      <w:numFmt w:val="bullet"/>
      <w:lvlText w:val=""/>
      <w:lvlJc w:val="left"/>
      <w:pPr>
        <w:ind w:left="4476" w:hanging="360"/>
      </w:pPr>
      <w:rPr>
        <w:rFonts w:ascii="Wingdings" w:hAnsi="Wingdings" w:hint="default"/>
      </w:rPr>
    </w:lvl>
    <w:lvl w:ilvl="6" w:tplc="14090001" w:tentative="1">
      <w:start w:val="1"/>
      <w:numFmt w:val="bullet"/>
      <w:lvlText w:val=""/>
      <w:lvlJc w:val="left"/>
      <w:pPr>
        <w:ind w:left="5196" w:hanging="360"/>
      </w:pPr>
      <w:rPr>
        <w:rFonts w:ascii="Symbol" w:hAnsi="Symbol" w:hint="default"/>
      </w:rPr>
    </w:lvl>
    <w:lvl w:ilvl="7" w:tplc="14090003" w:tentative="1">
      <w:start w:val="1"/>
      <w:numFmt w:val="bullet"/>
      <w:lvlText w:val="o"/>
      <w:lvlJc w:val="left"/>
      <w:pPr>
        <w:ind w:left="5916" w:hanging="360"/>
      </w:pPr>
      <w:rPr>
        <w:rFonts w:ascii="Courier New" w:hAnsi="Courier New" w:cs="Courier New" w:hint="default"/>
      </w:rPr>
    </w:lvl>
    <w:lvl w:ilvl="8" w:tplc="14090005" w:tentative="1">
      <w:start w:val="1"/>
      <w:numFmt w:val="bullet"/>
      <w:lvlText w:val=""/>
      <w:lvlJc w:val="left"/>
      <w:pPr>
        <w:ind w:left="6636" w:hanging="360"/>
      </w:pPr>
      <w:rPr>
        <w:rFonts w:ascii="Wingdings" w:hAnsi="Wingdings" w:hint="default"/>
      </w:rPr>
    </w:lvl>
  </w:abstractNum>
  <w:abstractNum w:abstractNumId="12" w15:restartNumberingAfterBreak="0">
    <w:nsid w:val="25B414C0"/>
    <w:multiLevelType w:val="hybridMultilevel"/>
    <w:tmpl w:val="9EC67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D215D3"/>
    <w:multiLevelType w:val="hybridMultilevel"/>
    <w:tmpl w:val="E760DE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271E6E84"/>
    <w:multiLevelType w:val="hybridMultilevel"/>
    <w:tmpl w:val="26284A46"/>
    <w:lvl w:ilvl="0" w:tplc="14090001">
      <w:start w:val="1"/>
      <w:numFmt w:val="bullet"/>
      <w:lvlText w:val=""/>
      <w:lvlJc w:val="left"/>
      <w:pPr>
        <w:ind w:left="1850" w:hanging="360"/>
      </w:pPr>
      <w:rPr>
        <w:rFonts w:ascii="Symbol" w:hAnsi="Symbol" w:hint="default"/>
      </w:rPr>
    </w:lvl>
    <w:lvl w:ilvl="1" w:tplc="14090003" w:tentative="1">
      <w:start w:val="1"/>
      <w:numFmt w:val="bullet"/>
      <w:lvlText w:val="o"/>
      <w:lvlJc w:val="left"/>
      <w:pPr>
        <w:ind w:left="2570" w:hanging="360"/>
      </w:pPr>
      <w:rPr>
        <w:rFonts w:ascii="Courier New" w:hAnsi="Courier New" w:cs="Courier New" w:hint="default"/>
      </w:rPr>
    </w:lvl>
    <w:lvl w:ilvl="2" w:tplc="14090005" w:tentative="1">
      <w:start w:val="1"/>
      <w:numFmt w:val="bullet"/>
      <w:lvlText w:val=""/>
      <w:lvlJc w:val="left"/>
      <w:pPr>
        <w:ind w:left="3290" w:hanging="360"/>
      </w:pPr>
      <w:rPr>
        <w:rFonts w:ascii="Wingdings" w:hAnsi="Wingdings" w:hint="default"/>
      </w:rPr>
    </w:lvl>
    <w:lvl w:ilvl="3" w:tplc="14090001" w:tentative="1">
      <w:start w:val="1"/>
      <w:numFmt w:val="bullet"/>
      <w:lvlText w:val=""/>
      <w:lvlJc w:val="left"/>
      <w:pPr>
        <w:ind w:left="4010" w:hanging="360"/>
      </w:pPr>
      <w:rPr>
        <w:rFonts w:ascii="Symbol" w:hAnsi="Symbol" w:hint="default"/>
      </w:rPr>
    </w:lvl>
    <w:lvl w:ilvl="4" w:tplc="14090003" w:tentative="1">
      <w:start w:val="1"/>
      <w:numFmt w:val="bullet"/>
      <w:lvlText w:val="o"/>
      <w:lvlJc w:val="left"/>
      <w:pPr>
        <w:ind w:left="4730" w:hanging="360"/>
      </w:pPr>
      <w:rPr>
        <w:rFonts w:ascii="Courier New" w:hAnsi="Courier New" w:cs="Courier New" w:hint="default"/>
      </w:rPr>
    </w:lvl>
    <w:lvl w:ilvl="5" w:tplc="14090005" w:tentative="1">
      <w:start w:val="1"/>
      <w:numFmt w:val="bullet"/>
      <w:lvlText w:val=""/>
      <w:lvlJc w:val="left"/>
      <w:pPr>
        <w:ind w:left="5450" w:hanging="360"/>
      </w:pPr>
      <w:rPr>
        <w:rFonts w:ascii="Wingdings" w:hAnsi="Wingdings" w:hint="default"/>
      </w:rPr>
    </w:lvl>
    <w:lvl w:ilvl="6" w:tplc="14090001" w:tentative="1">
      <w:start w:val="1"/>
      <w:numFmt w:val="bullet"/>
      <w:lvlText w:val=""/>
      <w:lvlJc w:val="left"/>
      <w:pPr>
        <w:ind w:left="6170" w:hanging="360"/>
      </w:pPr>
      <w:rPr>
        <w:rFonts w:ascii="Symbol" w:hAnsi="Symbol" w:hint="default"/>
      </w:rPr>
    </w:lvl>
    <w:lvl w:ilvl="7" w:tplc="14090003" w:tentative="1">
      <w:start w:val="1"/>
      <w:numFmt w:val="bullet"/>
      <w:lvlText w:val="o"/>
      <w:lvlJc w:val="left"/>
      <w:pPr>
        <w:ind w:left="6890" w:hanging="360"/>
      </w:pPr>
      <w:rPr>
        <w:rFonts w:ascii="Courier New" w:hAnsi="Courier New" w:cs="Courier New" w:hint="default"/>
      </w:rPr>
    </w:lvl>
    <w:lvl w:ilvl="8" w:tplc="14090005" w:tentative="1">
      <w:start w:val="1"/>
      <w:numFmt w:val="bullet"/>
      <w:lvlText w:val=""/>
      <w:lvlJc w:val="left"/>
      <w:pPr>
        <w:ind w:left="7610" w:hanging="360"/>
      </w:pPr>
      <w:rPr>
        <w:rFonts w:ascii="Wingdings" w:hAnsi="Wingdings" w:hint="default"/>
      </w:rPr>
    </w:lvl>
  </w:abstractNum>
  <w:abstractNum w:abstractNumId="15" w15:restartNumberingAfterBreak="0">
    <w:nsid w:val="27EE0058"/>
    <w:multiLevelType w:val="hybridMultilevel"/>
    <w:tmpl w:val="98660B9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15:restartNumberingAfterBreak="0">
    <w:nsid w:val="29A02A4C"/>
    <w:multiLevelType w:val="hybridMultilevel"/>
    <w:tmpl w:val="A78E86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29F13182"/>
    <w:multiLevelType w:val="hybridMultilevel"/>
    <w:tmpl w:val="2A566A6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2BCF69B6"/>
    <w:multiLevelType w:val="hybridMultilevel"/>
    <w:tmpl w:val="75A00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0806B70"/>
    <w:multiLevelType w:val="hybridMultilevel"/>
    <w:tmpl w:val="BB448E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2C43E87"/>
    <w:multiLevelType w:val="hybridMultilevel"/>
    <w:tmpl w:val="86726DB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1" w15:restartNumberingAfterBreak="0">
    <w:nsid w:val="366631D6"/>
    <w:multiLevelType w:val="hybridMultilevel"/>
    <w:tmpl w:val="54083A3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367E30E8"/>
    <w:multiLevelType w:val="hybridMultilevel"/>
    <w:tmpl w:val="D116F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6F81575"/>
    <w:multiLevelType w:val="hybridMultilevel"/>
    <w:tmpl w:val="9DA8A2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73360C6"/>
    <w:multiLevelType w:val="hybridMultilevel"/>
    <w:tmpl w:val="58C628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3A995007"/>
    <w:multiLevelType w:val="hybridMultilevel"/>
    <w:tmpl w:val="0ED689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B3C3C9E"/>
    <w:multiLevelType w:val="hybridMultilevel"/>
    <w:tmpl w:val="83783A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18F3D54"/>
    <w:multiLevelType w:val="hybridMultilevel"/>
    <w:tmpl w:val="F5623538"/>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28" w15:restartNumberingAfterBreak="0">
    <w:nsid w:val="42A04397"/>
    <w:multiLevelType w:val="hybridMultilevel"/>
    <w:tmpl w:val="97426A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44B466E6"/>
    <w:multiLevelType w:val="hybridMultilevel"/>
    <w:tmpl w:val="CA6E7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5B03E1E"/>
    <w:multiLevelType w:val="hybridMultilevel"/>
    <w:tmpl w:val="A4C004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6A02A29"/>
    <w:multiLevelType w:val="hybridMultilevel"/>
    <w:tmpl w:val="301CF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9463AA0"/>
    <w:multiLevelType w:val="hybridMultilevel"/>
    <w:tmpl w:val="A27AB4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BE25863"/>
    <w:multiLevelType w:val="hybridMultilevel"/>
    <w:tmpl w:val="4EE06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1666EBA"/>
    <w:multiLevelType w:val="hybridMultilevel"/>
    <w:tmpl w:val="515828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1817673"/>
    <w:multiLevelType w:val="hybridMultilevel"/>
    <w:tmpl w:val="D5A6C25C"/>
    <w:lvl w:ilvl="0" w:tplc="14090001">
      <w:start w:val="1"/>
      <w:numFmt w:val="bullet"/>
      <w:lvlText w:val=""/>
      <w:lvlJc w:val="left"/>
      <w:pPr>
        <w:ind w:left="790" w:hanging="360"/>
      </w:pPr>
      <w:rPr>
        <w:rFonts w:ascii="Symbol" w:hAnsi="Symbol" w:hint="default"/>
      </w:rPr>
    </w:lvl>
    <w:lvl w:ilvl="1" w:tplc="14090003">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36" w15:restartNumberingAfterBreak="0">
    <w:nsid w:val="54A32895"/>
    <w:multiLevelType w:val="hybridMultilevel"/>
    <w:tmpl w:val="214E08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5EF406D5"/>
    <w:multiLevelType w:val="hybridMultilevel"/>
    <w:tmpl w:val="A136FCF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6185038B"/>
    <w:multiLevelType w:val="hybridMultilevel"/>
    <w:tmpl w:val="2FE492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63C7174E"/>
    <w:multiLevelType w:val="hybridMultilevel"/>
    <w:tmpl w:val="88FCB2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6A80629"/>
    <w:multiLevelType w:val="hybridMultilevel"/>
    <w:tmpl w:val="E52664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86068DA"/>
    <w:multiLevelType w:val="hybridMultilevel"/>
    <w:tmpl w:val="B5503386"/>
    <w:lvl w:ilvl="0" w:tplc="12B626FA">
      <w:start w:val="1"/>
      <w:numFmt w:val="decimal"/>
      <w:lvlText w:val="%1."/>
      <w:lvlJc w:val="left"/>
      <w:pPr>
        <w:ind w:left="720" w:hanging="360"/>
      </w:pPr>
      <w:rPr>
        <w:rFonts w:ascii="Verdana" w:hAnsi="Verdan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74F6315"/>
    <w:multiLevelType w:val="hybridMultilevel"/>
    <w:tmpl w:val="DB72391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3" w15:restartNumberingAfterBreak="0">
    <w:nsid w:val="7DE1035D"/>
    <w:multiLevelType w:val="hybridMultilevel"/>
    <w:tmpl w:val="016E2430"/>
    <w:lvl w:ilvl="0" w:tplc="7678521A">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20"/>
  </w:num>
  <w:num w:numId="3">
    <w:abstractNumId w:val="36"/>
  </w:num>
  <w:num w:numId="4">
    <w:abstractNumId w:val="11"/>
  </w:num>
  <w:num w:numId="5">
    <w:abstractNumId w:val="43"/>
  </w:num>
  <w:num w:numId="6">
    <w:abstractNumId w:val="25"/>
  </w:num>
  <w:num w:numId="7">
    <w:abstractNumId w:val="41"/>
  </w:num>
  <w:num w:numId="8">
    <w:abstractNumId w:val="37"/>
  </w:num>
  <w:num w:numId="9">
    <w:abstractNumId w:val="17"/>
  </w:num>
  <w:num w:numId="10">
    <w:abstractNumId w:val="40"/>
  </w:num>
  <w:num w:numId="11">
    <w:abstractNumId w:val="30"/>
  </w:num>
  <w:num w:numId="12">
    <w:abstractNumId w:val="26"/>
  </w:num>
  <w:num w:numId="13">
    <w:abstractNumId w:val="6"/>
  </w:num>
  <w:num w:numId="14">
    <w:abstractNumId w:val="12"/>
  </w:num>
  <w:num w:numId="15">
    <w:abstractNumId w:val="21"/>
  </w:num>
  <w:num w:numId="16">
    <w:abstractNumId w:val="4"/>
  </w:num>
  <w:num w:numId="17">
    <w:abstractNumId w:val="8"/>
  </w:num>
  <w:num w:numId="18">
    <w:abstractNumId w:val="38"/>
  </w:num>
  <w:num w:numId="19">
    <w:abstractNumId w:val="28"/>
  </w:num>
  <w:num w:numId="20">
    <w:abstractNumId w:val="9"/>
  </w:num>
  <w:num w:numId="21">
    <w:abstractNumId w:val="32"/>
  </w:num>
  <w:num w:numId="22">
    <w:abstractNumId w:val="19"/>
  </w:num>
  <w:num w:numId="23">
    <w:abstractNumId w:val="22"/>
  </w:num>
  <w:num w:numId="24">
    <w:abstractNumId w:val="0"/>
  </w:num>
  <w:num w:numId="25">
    <w:abstractNumId w:val="0"/>
  </w:num>
  <w:num w:numId="26">
    <w:abstractNumId w:val="42"/>
  </w:num>
  <w:num w:numId="27">
    <w:abstractNumId w:val="14"/>
  </w:num>
  <w:num w:numId="28">
    <w:abstractNumId w:val="16"/>
  </w:num>
  <w:num w:numId="29">
    <w:abstractNumId w:val="27"/>
  </w:num>
  <w:num w:numId="30">
    <w:abstractNumId w:val="2"/>
  </w:num>
  <w:num w:numId="31">
    <w:abstractNumId w:val="29"/>
  </w:num>
  <w:num w:numId="32">
    <w:abstractNumId w:val="1"/>
  </w:num>
  <w:num w:numId="33">
    <w:abstractNumId w:val="31"/>
  </w:num>
  <w:num w:numId="34">
    <w:abstractNumId w:val="33"/>
  </w:num>
  <w:num w:numId="35">
    <w:abstractNumId w:val="24"/>
  </w:num>
  <w:num w:numId="36">
    <w:abstractNumId w:val="15"/>
  </w:num>
  <w:num w:numId="37">
    <w:abstractNumId w:val="18"/>
  </w:num>
  <w:num w:numId="38">
    <w:abstractNumId w:val="3"/>
  </w:num>
  <w:num w:numId="39">
    <w:abstractNumId w:val="10"/>
  </w:num>
  <w:num w:numId="40">
    <w:abstractNumId w:val="35"/>
  </w:num>
  <w:num w:numId="41">
    <w:abstractNumId w:val="5"/>
  </w:num>
  <w:num w:numId="42">
    <w:abstractNumId w:val="23"/>
  </w:num>
  <w:num w:numId="43">
    <w:abstractNumId w:val="13"/>
  </w:num>
  <w:num w:numId="44">
    <w:abstractNumId w:val="34"/>
  </w:num>
  <w:num w:numId="45">
    <w:abstractNumId w:val="3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74"/>
    <w:rsid w:val="00012942"/>
    <w:rsid w:val="00020E53"/>
    <w:rsid w:val="000256D4"/>
    <w:rsid w:val="000300A2"/>
    <w:rsid w:val="00034335"/>
    <w:rsid w:val="00034C2B"/>
    <w:rsid w:val="0004031F"/>
    <w:rsid w:val="000445B8"/>
    <w:rsid w:val="00044B0A"/>
    <w:rsid w:val="000459A2"/>
    <w:rsid w:val="00046787"/>
    <w:rsid w:val="00050BC7"/>
    <w:rsid w:val="00050C83"/>
    <w:rsid w:val="00051A2F"/>
    <w:rsid w:val="00053A29"/>
    <w:rsid w:val="0005521A"/>
    <w:rsid w:val="0005537D"/>
    <w:rsid w:val="00056A66"/>
    <w:rsid w:val="0006287C"/>
    <w:rsid w:val="00062F99"/>
    <w:rsid w:val="00063C74"/>
    <w:rsid w:val="00071985"/>
    <w:rsid w:val="000723A8"/>
    <w:rsid w:val="000727B7"/>
    <w:rsid w:val="00073ACD"/>
    <w:rsid w:val="00080F5A"/>
    <w:rsid w:val="000833EF"/>
    <w:rsid w:val="000A10F7"/>
    <w:rsid w:val="000A4E64"/>
    <w:rsid w:val="000A74BF"/>
    <w:rsid w:val="000B1753"/>
    <w:rsid w:val="000C1697"/>
    <w:rsid w:val="000C17AF"/>
    <w:rsid w:val="000D05B5"/>
    <w:rsid w:val="000D3A30"/>
    <w:rsid w:val="000E6BC6"/>
    <w:rsid w:val="000E7214"/>
    <w:rsid w:val="000F622D"/>
    <w:rsid w:val="000F77F7"/>
    <w:rsid w:val="001025EB"/>
    <w:rsid w:val="00106D48"/>
    <w:rsid w:val="001136EA"/>
    <w:rsid w:val="00125290"/>
    <w:rsid w:val="001300C6"/>
    <w:rsid w:val="00141ABA"/>
    <w:rsid w:val="00141E90"/>
    <w:rsid w:val="0015011B"/>
    <w:rsid w:val="00156C9A"/>
    <w:rsid w:val="00164A9A"/>
    <w:rsid w:val="00166B1C"/>
    <w:rsid w:val="00185A11"/>
    <w:rsid w:val="00186732"/>
    <w:rsid w:val="00190ADC"/>
    <w:rsid w:val="00195C43"/>
    <w:rsid w:val="00197DC0"/>
    <w:rsid w:val="001A3A71"/>
    <w:rsid w:val="001B04E2"/>
    <w:rsid w:val="001B107D"/>
    <w:rsid w:val="001B74C5"/>
    <w:rsid w:val="001C1B49"/>
    <w:rsid w:val="001C690A"/>
    <w:rsid w:val="001E31C5"/>
    <w:rsid w:val="001E438D"/>
    <w:rsid w:val="00203ACD"/>
    <w:rsid w:val="00205F15"/>
    <w:rsid w:val="00206513"/>
    <w:rsid w:val="002148AF"/>
    <w:rsid w:val="00217823"/>
    <w:rsid w:val="0022072C"/>
    <w:rsid w:val="00224846"/>
    <w:rsid w:val="00226B42"/>
    <w:rsid w:val="00240471"/>
    <w:rsid w:val="00245881"/>
    <w:rsid w:val="00251146"/>
    <w:rsid w:val="002534F6"/>
    <w:rsid w:val="00262304"/>
    <w:rsid w:val="00264B3C"/>
    <w:rsid w:val="00267105"/>
    <w:rsid w:val="00280A50"/>
    <w:rsid w:val="00282ABF"/>
    <w:rsid w:val="00293830"/>
    <w:rsid w:val="002A109F"/>
    <w:rsid w:val="002A3E5C"/>
    <w:rsid w:val="002C520A"/>
    <w:rsid w:val="002C52ED"/>
    <w:rsid w:val="002E3960"/>
    <w:rsid w:val="002F2829"/>
    <w:rsid w:val="0030043C"/>
    <w:rsid w:val="00305A7B"/>
    <w:rsid w:val="00307010"/>
    <w:rsid w:val="0031057F"/>
    <w:rsid w:val="00315AED"/>
    <w:rsid w:val="00327967"/>
    <w:rsid w:val="00334B48"/>
    <w:rsid w:val="003374F6"/>
    <w:rsid w:val="00344916"/>
    <w:rsid w:val="00353C1D"/>
    <w:rsid w:val="0036197F"/>
    <w:rsid w:val="00364A32"/>
    <w:rsid w:val="00382358"/>
    <w:rsid w:val="00383E1B"/>
    <w:rsid w:val="00396817"/>
    <w:rsid w:val="003A147D"/>
    <w:rsid w:val="003A1D87"/>
    <w:rsid w:val="003B40B8"/>
    <w:rsid w:val="003B5412"/>
    <w:rsid w:val="003C0970"/>
    <w:rsid w:val="003C1001"/>
    <w:rsid w:val="003C143F"/>
    <w:rsid w:val="00405104"/>
    <w:rsid w:val="00414746"/>
    <w:rsid w:val="0041627B"/>
    <w:rsid w:val="00420DF5"/>
    <w:rsid w:val="00421434"/>
    <w:rsid w:val="004214B7"/>
    <w:rsid w:val="004311DB"/>
    <w:rsid w:val="004358BF"/>
    <w:rsid w:val="00435A34"/>
    <w:rsid w:val="00440714"/>
    <w:rsid w:val="00443C7D"/>
    <w:rsid w:val="004451D6"/>
    <w:rsid w:val="0044652F"/>
    <w:rsid w:val="0044656D"/>
    <w:rsid w:val="004478D7"/>
    <w:rsid w:val="00461661"/>
    <w:rsid w:val="00463888"/>
    <w:rsid w:val="00463F31"/>
    <w:rsid w:val="00477D20"/>
    <w:rsid w:val="00486953"/>
    <w:rsid w:val="004A0C57"/>
    <w:rsid w:val="004A3633"/>
    <w:rsid w:val="004A66F6"/>
    <w:rsid w:val="004C29F2"/>
    <w:rsid w:val="004D181F"/>
    <w:rsid w:val="004D49AF"/>
    <w:rsid w:val="004D4FD5"/>
    <w:rsid w:val="004E4048"/>
    <w:rsid w:val="004E4E10"/>
    <w:rsid w:val="004E7061"/>
    <w:rsid w:val="004E7BFA"/>
    <w:rsid w:val="004F00A2"/>
    <w:rsid w:val="004F1E17"/>
    <w:rsid w:val="004F4DB0"/>
    <w:rsid w:val="004F72BA"/>
    <w:rsid w:val="0050286E"/>
    <w:rsid w:val="005046E5"/>
    <w:rsid w:val="00505777"/>
    <w:rsid w:val="00506620"/>
    <w:rsid w:val="00513398"/>
    <w:rsid w:val="00515ABE"/>
    <w:rsid w:val="005217C7"/>
    <w:rsid w:val="00521F25"/>
    <w:rsid w:val="005240F5"/>
    <w:rsid w:val="0053158D"/>
    <w:rsid w:val="00532D31"/>
    <w:rsid w:val="00532D6C"/>
    <w:rsid w:val="005356BB"/>
    <w:rsid w:val="00537F74"/>
    <w:rsid w:val="00544C25"/>
    <w:rsid w:val="00546038"/>
    <w:rsid w:val="00547DC3"/>
    <w:rsid w:val="00550400"/>
    <w:rsid w:val="00550C3F"/>
    <w:rsid w:val="00554306"/>
    <w:rsid w:val="00562B2D"/>
    <w:rsid w:val="00562F3A"/>
    <w:rsid w:val="00571C0E"/>
    <w:rsid w:val="00583BBB"/>
    <w:rsid w:val="005A4744"/>
    <w:rsid w:val="005B108F"/>
    <w:rsid w:val="005B35DE"/>
    <w:rsid w:val="005B3E98"/>
    <w:rsid w:val="005C53B7"/>
    <w:rsid w:val="005C5EAD"/>
    <w:rsid w:val="005D177A"/>
    <w:rsid w:val="005D212C"/>
    <w:rsid w:val="005D3C34"/>
    <w:rsid w:val="005E5B04"/>
    <w:rsid w:val="005F0EA2"/>
    <w:rsid w:val="005F2263"/>
    <w:rsid w:val="005F7926"/>
    <w:rsid w:val="00600928"/>
    <w:rsid w:val="00616690"/>
    <w:rsid w:val="0062195D"/>
    <w:rsid w:val="00622779"/>
    <w:rsid w:val="00631409"/>
    <w:rsid w:val="00635D48"/>
    <w:rsid w:val="00645EA7"/>
    <w:rsid w:val="0065335F"/>
    <w:rsid w:val="006557AF"/>
    <w:rsid w:val="006628D2"/>
    <w:rsid w:val="00671209"/>
    <w:rsid w:val="00675069"/>
    <w:rsid w:val="00680E86"/>
    <w:rsid w:val="006860D3"/>
    <w:rsid w:val="006A2926"/>
    <w:rsid w:val="006A7682"/>
    <w:rsid w:val="006B41E6"/>
    <w:rsid w:val="006C4A1C"/>
    <w:rsid w:val="006C4DDA"/>
    <w:rsid w:val="006D5449"/>
    <w:rsid w:val="006E13D4"/>
    <w:rsid w:val="006E3363"/>
    <w:rsid w:val="006F49D0"/>
    <w:rsid w:val="006F707C"/>
    <w:rsid w:val="00703AFD"/>
    <w:rsid w:val="00704D5F"/>
    <w:rsid w:val="0070791F"/>
    <w:rsid w:val="00715140"/>
    <w:rsid w:val="007153C7"/>
    <w:rsid w:val="007153F7"/>
    <w:rsid w:val="00723581"/>
    <w:rsid w:val="0072739E"/>
    <w:rsid w:val="00735C2A"/>
    <w:rsid w:val="00740F0B"/>
    <w:rsid w:val="007417EB"/>
    <w:rsid w:val="00744668"/>
    <w:rsid w:val="00744E51"/>
    <w:rsid w:val="00746AA5"/>
    <w:rsid w:val="00747AE3"/>
    <w:rsid w:val="00764725"/>
    <w:rsid w:val="0076599F"/>
    <w:rsid w:val="00765A3A"/>
    <w:rsid w:val="00765E59"/>
    <w:rsid w:val="007663C8"/>
    <w:rsid w:val="00773616"/>
    <w:rsid w:val="00775231"/>
    <w:rsid w:val="00783E24"/>
    <w:rsid w:val="00793DF3"/>
    <w:rsid w:val="007A07D6"/>
    <w:rsid w:val="007A3175"/>
    <w:rsid w:val="007A3436"/>
    <w:rsid w:val="007B2F53"/>
    <w:rsid w:val="007C3B53"/>
    <w:rsid w:val="007D3403"/>
    <w:rsid w:val="007D6D54"/>
    <w:rsid w:val="007F1FC9"/>
    <w:rsid w:val="0080601B"/>
    <w:rsid w:val="008125BC"/>
    <w:rsid w:val="0082537F"/>
    <w:rsid w:val="0083033A"/>
    <w:rsid w:val="00841818"/>
    <w:rsid w:val="008619F4"/>
    <w:rsid w:val="008650EA"/>
    <w:rsid w:val="00865E39"/>
    <w:rsid w:val="0087000F"/>
    <w:rsid w:val="008700F6"/>
    <w:rsid w:val="00885BEE"/>
    <w:rsid w:val="00885CDC"/>
    <w:rsid w:val="00893267"/>
    <w:rsid w:val="00893B80"/>
    <w:rsid w:val="008A10C2"/>
    <w:rsid w:val="008B0608"/>
    <w:rsid w:val="008D5194"/>
    <w:rsid w:val="008D53BE"/>
    <w:rsid w:val="008D6727"/>
    <w:rsid w:val="008D715A"/>
    <w:rsid w:val="008E16B7"/>
    <w:rsid w:val="008E355D"/>
    <w:rsid w:val="008F39C3"/>
    <w:rsid w:val="00901CC7"/>
    <w:rsid w:val="009136EF"/>
    <w:rsid w:val="00924DD2"/>
    <w:rsid w:val="0092552F"/>
    <w:rsid w:val="00937D32"/>
    <w:rsid w:val="00952CFB"/>
    <w:rsid w:val="009650CB"/>
    <w:rsid w:val="00976A0C"/>
    <w:rsid w:val="00982CD5"/>
    <w:rsid w:val="009B1A9F"/>
    <w:rsid w:val="009B22A8"/>
    <w:rsid w:val="009B42EB"/>
    <w:rsid w:val="009B6733"/>
    <w:rsid w:val="009B691E"/>
    <w:rsid w:val="009B7F05"/>
    <w:rsid w:val="009C0AF0"/>
    <w:rsid w:val="009C1D0D"/>
    <w:rsid w:val="009C4109"/>
    <w:rsid w:val="009C6930"/>
    <w:rsid w:val="009D4EE8"/>
    <w:rsid w:val="009E15C0"/>
    <w:rsid w:val="009E2FDB"/>
    <w:rsid w:val="009E46B7"/>
    <w:rsid w:val="00A030EB"/>
    <w:rsid w:val="00A03A28"/>
    <w:rsid w:val="00A06C1F"/>
    <w:rsid w:val="00A10BE3"/>
    <w:rsid w:val="00A10FA0"/>
    <w:rsid w:val="00A16EBA"/>
    <w:rsid w:val="00A17611"/>
    <w:rsid w:val="00A17BF2"/>
    <w:rsid w:val="00A2176C"/>
    <w:rsid w:val="00A27E2D"/>
    <w:rsid w:val="00A3095D"/>
    <w:rsid w:val="00A43F77"/>
    <w:rsid w:val="00A451E2"/>
    <w:rsid w:val="00A47FAF"/>
    <w:rsid w:val="00A50DE3"/>
    <w:rsid w:val="00A511D9"/>
    <w:rsid w:val="00A56D05"/>
    <w:rsid w:val="00A66118"/>
    <w:rsid w:val="00A75BB4"/>
    <w:rsid w:val="00A826E1"/>
    <w:rsid w:val="00A92C3F"/>
    <w:rsid w:val="00A941A7"/>
    <w:rsid w:val="00A94E82"/>
    <w:rsid w:val="00A95003"/>
    <w:rsid w:val="00AA0A96"/>
    <w:rsid w:val="00AA3970"/>
    <w:rsid w:val="00AA55D4"/>
    <w:rsid w:val="00AB6480"/>
    <w:rsid w:val="00AC1D9B"/>
    <w:rsid w:val="00AE0B21"/>
    <w:rsid w:val="00AF5914"/>
    <w:rsid w:val="00B02355"/>
    <w:rsid w:val="00B060B6"/>
    <w:rsid w:val="00B10DDE"/>
    <w:rsid w:val="00B173B8"/>
    <w:rsid w:val="00B22345"/>
    <w:rsid w:val="00B25FEF"/>
    <w:rsid w:val="00B26B50"/>
    <w:rsid w:val="00B272FD"/>
    <w:rsid w:val="00B348BD"/>
    <w:rsid w:val="00B34E2D"/>
    <w:rsid w:val="00B44591"/>
    <w:rsid w:val="00B503A5"/>
    <w:rsid w:val="00B51C10"/>
    <w:rsid w:val="00B56B97"/>
    <w:rsid w:val="00B61349"/>
    <w:rsid w:val="00B71BDA"/>
    <w:rsid w:val="00B7567C"/>
    <w:rsid w:val="00B75F7E"/>
    <w:rsid w:val="00B770DF"/>
    <w:rsid w:val="00B80650"/>
    <w:rsid w:val="00B807B6"/>
    <w:rsid w:val="00B903D9"/>
    <w:rsid w:val="00B93DD6"/>
    <w:rsid w:val="00BA607F"/>
    <w:rsid w:val="00BC20DA"/>
    <w:rsid w:val="00BC543B"/>
    <w:rsid w:val="00BC74F9"/>
    <w:rsid w:val="00BC7E27"/>
    <w:rsid w:val="00BD2A8C"/>
    <w:rsid w:val="00BE089C"/>
    <w:rsid w:val="00BE4CB6"/>
    <w:rsid w:val="00BF08FE"/>
    <w:rsid w:val="00BF1EF0"/>
    <w:rsid w:val="00BF3DBB"/>
    <w:rsid w:val="00C00060"/>
    <w:rsid w:val="00C15B57"/>
    <w:rsid w:val="00C34B19"/>
    <w:rsid w:val="00C35160"/>
    <w:rsid w:val="00C3518C"/>
    <w:rsid w:val="00C36CD8"/>
    <w:rsid w:val="00C55503"/>
    <w:rsid w:val="00C619BD"/>
    <w:rsid w:val="00C730D2"/>
    <w:rsid w:val="00C73685"/>
    <w:rsid w:val="00C744B4"/>
    <w:rsid w:val="00C7769B"/>
    <w:rsid w:val="00C82DF6"/>
    <w:rsid w:val="00C8346E"/>
    <w:rsid w:val="00C83D4D"/>
    <w:rsid w:val="00C86C50"/>
    <w:rsid w:val="00C86C96"/>
    <w:rsid w:val="00C90FAA"/>
    <w:rsid w:val="00C941F2"/>
    <w:rsid w:val="00CA1470"/>
    <w:rsid w:val="00CA21E7"/>
    <w:rsid w:val="00CA42E8"/>
    <w:rsid w:val="00CA7451"/>
    <w:rsid w:val="00CB37A7"/>
    <w:rsid w:val="00CB5685"/>
    <w:rsid w:val="00CB7B51"/>
    <w:rsid w:val="00CB7E4F"/>
    <w:rsid w:val="00CC2DCA"/>
    <w:rsid w:val="00CC6CC2"/>
    <w:rsid w:val="00CD1DD5"/>
    <w:rsid w:val="00CD55E1"/>
    <w:rsid w:val="00CD78F5"/>
    <w:rsid w:val="00CE0314"/>
    <w:rsid w:val="00CF12B0"/>
    <w:rsid w:val="00CF7907"/>
    <w:rsid w:val="00CF7C96"/>
    <w:rsid w:val="00D03838"/>
    <w:rsid w:val="00D0491E"/>
    <w:rsid w:val="00D052A2"/>
    <w:rsid w:val="00D05549"/>
    <w:rsid w:val="00D22E99"/>
    <w:rsid w:val="00D232E8"/>
    <w:rsid w:val="00D242FC"/>
    <w:rsid w:val="00D248F1"/>
    <w:rsid w:val="00D44A76"/>
    <w:rsid w:val="00D4587D"/>
    <w:rsid w:val="00D51C23"/>
    <w:rsid w:val="00D57C78"/>
    <w:rsid w:val="00D60ED8"/>
    <w:rsid w:val="00D664CF"/>
    <w:rsid w:val="00D75170"/>
    <w:rsid w:val="00D76429"/>
    <w:rsid w:val="00D84F5A"/>
    <w:rsid w:val="00D85D76"/>
    <w:rsid w:val="00D86360"/>
    <w:rsid w:val="00D86938"/>
    <w:rsid w:val="00D90534"/>
    <w:rsid w:val="00D94D8C"/>
    <w:rsid w:val="00D97D25"/>
    <w:rsid w:val="00DA0933"/>
    <w:rsid w:val="00DA0F7D"/>
    <w:rsid w:val="00DA7FA2"/>
    <w:rsid w:val="00DB1E65"/>
    <w:rsid w:val="00DB5A98"/>
    <w:rsid w:val="00DC2E2D"/>
    <w:rsid w:val="00DC42C2"/>
    <w:rsid w:val="00DC5F6D"/>
    <w:rsid w:val="00DD2922"/>
    <w:rsid w:val="00DE486B"/>
    <w:rsid w:val="00DE4D63"/>
    <w:rsid w:val="00DF2101"/>
    <w:rsid w:val="00DF2970"/>
    <w:rsid w:val="00DF421E"/>
    <w:rsid w:val="00DF454D"/>
    <w:rsid w:val="00DF53C6"/>
    <w:rsid w:val="00E134F7"/>
    <w:rsid w:val="00E15AA1"/>
    <w:rsid w:val="00E22FE8"/>
    <w:rsid w:val="00E23FFA"/>
    <w:rsid w:val="00E301F0"/>
    <w:rsid w:val="00E30921"/>
    <w:rsid w:val="00E3133E"/>
    <w:rsid w:val="00E4353E"/>
    <w:rsid w:val="00E44798"/>
    <w:rsid w:val="00E47A99"/>
    <w:rsid w:val="00E5558A"/>
    <w:rsid w:val="00E55774"/>
    <w:rsid w:val="00E64D28"/>
    <w:rsid w:val="00E74C03"/>
    <w:rsid w:val="00E75929"/>
    <w:rsid w:val="00E768C8"/>
    <w:rsid w:val="00E91AAA"/>
    <w:rsid w:val="00EA4F78"/>
    <w:rsid w:val="00EB7077"/>
    <w:rsid w:val="00EC4E46"/>
    <w:rsid w:val="00EC7280"/>
    <w:rsid w:val="00ED06F0"/>
    <w:rsid w:val="00EE1043"/>
    <w:rsid w:val="00EE3E5A"/>
    <w:rsid w:val="00EF35FA"/>
    <w:rsid w:val="00EF73C3"/>
    <w:rsid w:val="00F00DC1"/>
    <w:rsid w:val="00F20E4B"/>
    <w:rsid w:val="00F2419D"/>
    <w:rsid w:val="00F303F7"/>
    <w:rsid w:val="00F33FBD"/>
    <w:rsid w:val="00F357EE"/>
    <w:rsid w:val="00F41210"/>
    <w:rsid w:val="00F42C24"/>
    <w:rsid w:val="00F469A0"/>
    <w:rsid w:val="00F471A6"/>
    <w:rsid w:val="00F47592"/>
    <w:rsid w:val="00F57220"/>
    <w:rsid w:val="00F60E9F"/>
    <w:rsid w:val="00F673BA"/>
    <w:rsid w:val="00F719E0"/>
    <w:rsid w:val="00F727AA"/>
    <w:rsid w:val="00F7706F"/>
    <w:rsid w:val="00F777E5"/>
    <w:rsid w:val="00F809C2"/>
    <w:rsid w:val="00F8434A"/>
    <w:rsid w:val="00FA30C9"/>
    <w:rsid w:val="00FA3A81"/>
    <w:rsid w:val="00FA69F9"/>
    <w:rsid w:val="00FA7AD9"/>
    <w:rsid w:val="00FB67BE"/>
    <w:rsid w:val="00FC4D26"/>
    <w:rsid w:val="00FC6BDF"/>
    <w:rsid w:val="00FD04E6"/>
    <w:rsid w:val="00FD3825"/>
    <w:rsid w:val="00FD7075"/>
    <w:rsid w:val="00FE0444"/>
    <w:rsid w:val="00FE1673"/>
    <w:rsid w:val="00FF6F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FADEF-3EBC-4E6E-B1F0-9A378E6B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Title">
    <w:name w:val="_Template Title"/>
    <w:basedOn w:val="Normal"/>
    <w:next w:val="Normal"/>
    <w:semiHidden/>
    <w:qFormat/>
    <w:rsid w:val="00063C74"/>
    <w:pPr>
      <w:tabs>
        <w:tab w:val="left" w:pos="1620"/>
        <w:tab w:val="left" w:pos="5940"/>
      </w:tabs>
      <w:suppressAutoHyphens/>
      <w:autoSpaceDE w:val="0"/>
      <w:autoSpaceDN w:val="0"/>
      <w:adjustRightInd w:val="0"/>
      <w:spacing w:before="240" w:after="0" w:line="240" w:lineRule="auto"/>
      <w:textAlignment w:val="center"/>
    </w:pPr>
    <w:rPr>
      <w:rFonts w:ascii="Calibri" w:eastAsia="Times New Roman" w:hAnsi="Calibri" w:cs="Calibri"/>
      <w:color w:val="999999"/>
      <w:sz w:val="88"/>
      <w:szCs w:val="96"/>
      <w:lang w:eastAsia="en-NZ"/>
    </w:rPr>
  </w:style>
  <w:style w:type="paragraph" w:styleId="BalloonText">
    <w:name w:val="Balloon Text"/>
    <w:basedOn w:val="Normal"/>
    <w:link w:val="BalloonTextChar"/>
    <w:uiPriority w:val="99"/>
    <w:semiHidden/>
    <w:unhideWhenUsed/>
    <w:rsid w:val="0054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038"/>
    <w:rPr>
      <w:rFonts w:ascii="Tahoma" w:hAnsi="Tahoma" w:cs="Tahoma"/>
      <w:sz w:val="16"/>
      <w:szCs w:val="16"/>
    </w:rPr>
  </w:style>
  <w:style w:type="paragraph" w:styleId="ListParagraph">
    <w:name w:val="List Paragraph"/>
    <w:aliases w:val="Rec para,List Paragraph1,Recommendation,List Paragraph11,Bullet Normal,standard lewis"/>
    <w:basedOn w:val="Normal"/>
    <w:link w:val="ListParagraphChar"/>
    <w:uiPriority w:val="34"/>
    <w:qFormat/>
    <w:rsid w:val="00E75929"/>
    <w:pPr>
      <w:spacing w:after="120" w:line="288" w:lineRule="auto"/>
      <w:ind w:left="720"/>
      <w:contextualSpacing/>
    </w:pPr>
    <w:rPr>
      <w:rFonts w:ascii="Verdana" w:eastAsia="Calibri" w:hAnsi="Verdana" w:cs="Arial"/>
      <w:sz w:val="20"/>
    </w:rPr>
  </w:style>
  <w:style w:type="paragraph" w:styleId="Header">
    <w:name w:val="header"/>
    <w:basedOn w:val="Normal"/>
    <w:link w:val="HeaderChar"/>
    <w:uiPriority w:val="99"/>
    <w:unhideWhenUsed/>
    <w:rsid w:val="00F60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E9F"/>
  </w:style>
  <w:style w:type="paragraph" w:styleId="Footer">
    <w:name w:val="footer"/>
    <w:basedOn w:val="Normal"/>
    <w:link w:val="FooterChar"/>
    <w:uiPriority w:val="99"/>
    <w:unhideWhenUsed/>
    <w:rsid w:val="00F60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E9F"/>
  </w:style>
  <w:style w:type="character" w:styleId="CommentReference">
    <w:name w:val="annotation reference"/>
    <w:basedOn w:val="DefaultParagraphFont"/>
    <w:uiPriority w:val="99"/>
    <w:semiHidden/>
    <w:unhideWhenUsed/>
    <w:rsid w:val="00675069"/>
    <w:rPr>
      <w:sz w:val="16"/>
      <w:szCs w:val="16"/>
    </w:rPr>
  </w:style>
  <w:style w:type="paragraph" w:styleId="CommentText">
    <w:name w:val="annotation text"/>
    <w:basedOn w:val="Normal"/>
    <w:link w:val="CommentTextChar"/>
    <w:uiPriority w:val="99"/>
    <w:semiHidden/>
    <w:unhideWhenUsed/>
    <w:rsid w:val="00675069"/>
    <w:pPr>
      <w:spacing w:line="240" w:lineRule="auto"/>
    </w:pPr>
    <w:rPr>
      <w:sz w:val="20"/>
      <w:szCs w:val="20"/>
    </w:rPr>
  </w:style>
  <w:style w:type="character" w:customStyle="1" w:styleId="CommentTextChar">
    <w:name w:val="Comment Text Char"/>
    <w:basedOn w:val="DefaultParagraphFont"/>
    <w:link w:val="CommentText"/>
    <w:uiPriority w:val="99"/>
    <w:semiHidden/>
    <w:rsid w:val="00675069"/>
    <w:rPr>
      <w:sz w:val="20"/>
      <w:szCs w:val="20"/>
    </w:rPr>
  </w:style>
  <w:style w:type="paragraph" w:styleId="CommentSubject">
    <w:name w:val="annotation subject"/>
    <w:basedOn w:val="CommentText"/>
    <w:next w:val="CommentText"/>
    <w:link w:val="CommentSubjectChar"/>
    <w:uiPriority w:val="99"/>
    <w:semiHidden/>
    <w:unhideWhenUsed/>
    <w:rsid w:val="00675069"/>
    <w:rPr>
      <w:b/>
      <w:bCs/>
    </w:rPr>
  </w:style>
  <w:style w:type="character" w:customStyle="1" w:styleId="CommentSubjectChar">
    <w:name w:val="Comment Subject Char"/>
    <w:basedOn w:val="CommentTextChar"/>
    <w:link w:val="CommentSubject"/>
    <w:uiPriority w:val="99"/>
    <w:semiHidden/>
    <w:rsid w:val="00675069"/>
    <w:rPr>
      <w:b/>
      <w:bCs/>
      <w:sz w:val="20"/>
      <w:szCs w:val="20"/>
    </w:rPr>
  </w:style>
  <w:style w:type="paragraph" w:customStyle="1" w:styleId="BodyText1">
    <w:name w:val="Body Text1"/>
    <w:basedOn w:val="Normal"/>
    <w:rsid w:val="00226B42"/>
    <w:pPr>
      <w:suppressAutoHyphens/>
      <w:autoSpaceDE w:val="0"/>
      <w:autoSpaceDN w:val="0"/>
      <w:adjustRightInd w:val="0"/>
      <w:spacing w:before="240" w:after="0" w:line="240" w:lineRule="auto"/>
      <w:textAlignment w:val="center"/>
    </w:pPr>
    <w:rPr>
      <w:rFonts w:ascii="Verdana" w:eastAsia="Times New Roman" w:hAnsi="Verdana" w:cs="Arial"/>
      <w:sz w:val="20"/>
      <w:szCs w:val="20"/>
      <w:lang w:eastAsia="en-NZ"/>
    </w:rPr>
  </w:style>
  <w:style w:type="table" w:styleId="TableGrid">
    <w:name w:val="Table Grid"/>
    <w:basedOn w:val="TableNormal"/>
    <w:uiPriority w:val="59"/>
    <w:rsid w:val="00B3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 para Char,List Paragraph1 Char,Recommendation Char,List Paragraph11 Char,Bullet Normal Char,standard lewis Char"/>
    <w:basedOn w:val="DefaultParagraphFont"/>
    <w:link w:val="ListParagraph"/>
    <w:uiPriority w:val="34"/>
    <w:locked/>
    <w:rsid w:val="00282ABF"/>
    <w:rPr>
      <w:rFonts w:ascii="Verdana" w:eastAsia="Calibri"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5512">
      <w:bodyDiv w:val="1"/>
      <w:marLeft w:val="0"/>
      <w:marRight w:val="0"/>
      <w:marTop w:val="0"/>
      <w:marBottom w:val="0"/>
      <w:divBdr>
        <w:top w:val="none" w:sz="0" w:space="0" w:color="auto"/>
        <w:left w:val="none" w:sz="0" w:space="0" w:color="auto"/>
        <w:bottom w:val="none" w:sz="0" w:space="0" w:color="auto"/>
        <w:right w:val="none" w:sz="0" w:space="0" w:color="auto"/>
      </w:divBdr>
    </w:div>
    <w:div w:id="394161071">
      <w:bodyDiv w:val="1"/>
      <w:marLeft w:val="0"/>
      <w:marRight w:val="0"/>
      <w:marTop w:val="0"/>
      <w:marBottom w:val="0"/>
      <w:divBdr>
        <w:top w:val="none" w:sz="0" w:space="0" w:color="auto"/>
        <w:left w:val="none" w:sz="0" w:space="0" w:color="auto"/>
        <w:bottom w:val="none" w:sz="0" w:space="0" w:color="auto"/>
        <w:right w:val="none" w:sz="0" w:space="0" w:color="auto"/>
      </w:divBdr>
    </w:div>
    <w:div w:id="394817881">
      <w:bodyDiv w:val="1"/>
      <w:marLeft w:val="0"/>
      <w:marRight w:val="0"/>
      <w:marTop w:val="0"/>
      <w:marBottom w:val="0"/>
      <w:divBdr>
        <w:top w:val="none" w:sz="0" w:space="0" w:color="auto"/>
        <w:left w:val="none" w:sz="0" w:space="0" w:color="auto"/>
        <w:bottom w:val="none" w:sz="0" w:space="0" w:color="auto"/>
        <w:right w:val="none" w:sz="0" w:space="0" w:color="auto"/>
      </w:divBdr>
    </w:div>
    <w:div w:id="480076794">
      <w:bodyDiv w:val="1"/>
      <w:marLeft w:val="0"/>
      <w:marRight w:val="0"/>
      <w:marTop w:val="0"/>
      <w:marBottom w:val="0"/>
      <w:divBdr>
        <w:top w:val="none" w:sz="0" w:space="0" w:color="auto"/>
        <w:left w:val="none" w:sz="0" w:space="0" w:color="auto"/>
        <w:bottom w:val="none" w:sz="0" w:space="0" w:color="auto"/>
        <w:right w:val="none" w:sz="0" w:space="0" w:color="auto"/>
      </w:divBdr>
    </w:div>
    <w:div w:id="739598893">
      <w:bodyDiv w:val="1"/>
      <w:marLeft w:val="0"/>
      <w:marRight w:val="0"/>
      <w:marTop w:val="0"/>
      <w:marBottom w:val="0"/>
      <w:divBdr>
        <w:top w:val="none" w:sz="0" w:space="0" w:color="auto"/>
        <w:left w:val="none" w:sz="0" w:space="0" w:color="auto"/>
        <w:bottom w:val="none" w:sz="0" w:space="0" w:color="auto"/>
        <w:right w:val="none" w:sz="0" w:space="0" w:color="auto"/>
      </w:divBdr>
    </w:div>
    <w:div w:id="883559594">
      <w:bodyDiv w:val="1"/>
      <w:marLeft w:val="0"/>
      <w:marRight w:val="0"/>
      <w:marTop w:val="0"/>
      <w:marBottom w:val="0"/>
      <w:divBdr>
        <w:top w:val="none" w:sz="0" w:space="0" w:color="auto"/>
        <w:left w:val="none" w:sz="0" w:space="0" w:color="auto"/>
        <w:bottom w:val="none" w:sz="0" w:space="0" w:color="auto"/>
        <w:right w:val="none" w:sz="0" w:space="0" w:color="auto"/>
      </w:divBdr>
    </w:div>
    <w:div w:id="1167675003">
      <w:bodyDiv w:val="1"/>
      <w:marLeft w:val="0"/>
      <w:marRight w:val="0"/>
      <w:marTop w:val="0"/>
      <w:marBottom w:val="0"/>
      <w:divBdr>
        <w:top w:val="none" w:sz="0" w:space="0" w:color="auto"/>
        <w:left w:val="none" w:sz="0" w:space="0" w:color="auto"/>
        <w:bottom w:val="none" w:sz="0" w:space="0" w:color="auto"/>
        <w:right w:val="none" w:sz="0" w:space="0" w:color="auto"/>
      </w:divBdr>
    </w:div>
    <w:div w:id="1173378562">
      <w:bodyDiv w:val="1"/>
      <w:marLeft w:val="0"/>
      <w:marRight w:val="0"/>
      <w:marTop w:val="0"/>
      <w:marBottom w:val="0"/>
      <w:divBdr>
        <w:top w:val="none" w:sz="0" w:space="0" w:color="auto"/>
        <w:left w:val="none" w:sz="0" w:space="0" w:color="auto"/>
        <w:bottom w:val="none" w:sz="0" w:space="0" w:color="auto"/>
        <w:right w:val="none" w:sz="0" w:space="0" w:color="auto"/>
      </w:divBdr>
    </w:div>
    <w:div w:id="1278827707">
      <w:bodyDiv w:val="1"/>
      <w:marLeft w:val="0"/>
      <w:marRight w:val="0"/>
      <w:marTop w:val="0"/>
      <w:marBottom w:val="0"/>
      <w:divBdr>
        <w:top w:val="none" w:sz="0" w:space="0" w:color="auto"/>
        <w:left w:val="none" w:sz="0" w:space="0" w:color="auto"/>
        <w:bottom w:val="none" w:sz="0" w:space="0" w:color="auto"/>
        <w:right w:val="none" w:sz="0" w:space="0" w:color="auto"/>
      </w:divBdr>
    </w:div>
    <w:div w:id="1317414844">
      <w:bodyDiv w:val="1"/>
      <w:marLeft w:val="0"/>
      <w:marRight w:val="0"/>
      <w:marTop w:val="0"/>
      <w:marBottom w:val="0"/>
      <w:divBdr>
        <w:top w:val="none" w:sz="0" w:space="0" w:color="auto"/>
        <w:left w:val="none" w:sz="0" w:space="0" w:color="auto"/>
        <w:bottom w:val="none" w:sz="0" w:space="0" w:color="auto"/>
        <w:right w:val="none" w:sz="0" w:space="0" w:color="auto"/>
      </w:divBdr>
    </w:div>
    <w:div w:id="1426224658">
      <w:bodyDiv w:val="1"/>
      <w:marLeft w:val="0"/>
      <w:marRight w:val="0"/>
      <w:marTop w:val="0"/>
      <w:marBottom w:val="0"/>
      <w:divBdr>
        <w:top w:val="none" w:sz="0" w:space="0" w:color="auto"/>
        <w:left w:val="none" w:sz="0" w:space="0" w:color="auto"/>
        <w:bottom w:val="none" w:sz="0" w:space="0" w:color="auto"/>
        <w:right w:val="none" w:sz="0" w:space="0" w:color="auto"/>
      </w:divBdr>
    </w:div>
    <w:div w:id="1504315145">
      <w:bodyDiv w:val="1"/>
      <w:marLeft w:val="0"/>
      <w:marRight w:val="0"/>
      <w:marTop w:val="0"/>
      <w:marBottom w:val="0"/>
      <w:divBdr>
        <w:top w:val="none" w:sz="0" w:space="0" w:color="auto"/>
        <w:left w:val="none" w:sz="0" w:space="0" w:color="auto"/>
        <w:bottom w:val="none" w:sz="0" w:space="0" w:color="auto"/>
        <w:right w:val="none" w:sz="0" w:space="0" w:color="auto"/>
      </w:divBdr>
    </w:div>
    <w:div w:id="1588727739">
      <w:bodyDiv w:val="1"/>
      <w:marLeft w:val="0"/>
      <w:marRight w:val="0"/>
      <w:marTop w:val="0"/>
      <w:marBottom w:val="0"/>
      <w:divBdr>
        <w:top w:val="none" w:sz="0" w:space="0" w:color="auto"/>
        <w:left w:val="none" w:sz="0" w:space="0" w:color="auto"/>
        <w:bottom w:val="none" w:sz="0" w:space="0" w:color="auto"/>
        <w:right w:val="none" w:sz="0" w:space="0" w:color="auto"/>
      </w:divBdr>
    </w:div>
    <w:div w:id="17512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stats.gov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cbren001\Objective\objective.ssi.govt.nz-8000-cbren001\Objects\www.stats.govt.nz"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bren001\Objective\objective.ssi.govt.nz-8000-cbren001\Objects\www.stats.govt.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3__=43BB0B50DFE40BB88f9e8a93df@stats.govt.n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Brennan</dc:creator>
  <cp:lastModifiedBy>Catherine Brennan</cp:lastModifiedBy>
  <cp:revision>2</cp:revision>
  <cp:lastPrinted>2019-04-07T22:57:00Z</cp:lastPrinted>
  <dcterms:created xsi:type="dcterms:W3CDTF">2020-12-04T01:30:00Z</dcterms:created>
  <dcterms:modified xsi:type="dcterms:W3CDTF">2020-12-04T01:30:00Z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A12807683</vt:lpwstr>
  </property>
  <property fmtid="{D5CDD505-2E9C-101B-9397-08002B2CF9AE}" pid="4" name="Objective-Title">
    <vt:lpwstr>2020 09 17  Summary of DDEWG Meeting</vt:lpwstr>
  </property>
  <property fmtid="{D5CDD505-2E9C-101B-9397-08002B2CF9AE}" pid="5" name="Objective-Comment">
    <vt:lpwstr/>
  </property>
  <property fmtid="{D5CDD505-2E9C-101B-9397-08002B2CF9AE}" pid="6" name="Objective-CreationStamp">
    <vt:filetime>2020-09-29T04:52:38Z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2020-10-04T22:25:12Z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agencies:Data:ODI/Statistics NZ Working Group:Meetings of Disability Data and Evidence Working Group:2020:2020 09 Septembe</vt:lpwstr>
  </property>
  <property fmtid="{D5CDD505-2E9C-101B-9397-08002B2CF9AE}" pid="13" name="Objective-Parent">
    <vt:lpwstr>Papers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OM/DI/07/20/15-11336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