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240"/>
        <w:gridCol w:w="1866"/>
        <w:gridCol w:w="1717"/>
        <w:gridCol w:w="2827"/>
      </w:tblGrid>
      <w:tr w:rsidR="00464F79" w:rsidRPr="00CD6616" w14:paraId="1C8DE520" w14:textId="77777777">
        <w:trPr>
          <w:trHeight w:val="1803"/>
        </w:trPr>
        <w:tc>
          <w:tcPr>
            <w:tcW w:w="2773" w:type="dxa"/>
            <w:gridSpan w:val="2"/>
            <w:vAlign w:val="bottom"/>
          </w:tcPr>
          <w:p w14:paraId="07AE8DA5" w14:textId="77777777" w:rsidR="00464F79" w:rsidRPr="00CD6616" w:rsidRDefault="003073E7" w:rsidP="008C614E">
            <w:pPr>
              <w:pStyle w:val="TemplateTitle"/>
              <w:rPr>
                <w:rFonts w:ascii="Arial" w:hAnsi="Arial" w:cs="Arial"/>
              </w:rPr>
            </w:pPr>
            <w:bookmarkStart w:id="0" w:name="_GoBack"/>
            <w:bookmarkEnd w:id="0"/>
            <w:r w:rsidRPr="00CD6616">
              <w:rPr>
                <w:rFonts w:ascii="Arial" w:hAnsi="Arial" w:cs="Arial"/>
              </w:rPr>
              <w:t>R</w:t>
            </w:r>
            <w:r w:rsidR="00090FD3" w:rsidRPr="00CD6616">
              <w:rPr>
                <w:rFonts w:ascii="Arial" w:hAnsi="Arial" w:cs="Arial"/>
              </w:rPr>
              <w:t>eport</w:t>
            </w:r>
          </w:p>
        </w:tc>
        <w:tc>
          <w:tcPr>
            <w:tcW w:w="6407" w:type="dxa"/>
            <w:gridSpan w:val="3"/>
          </w:tcPr>
          <w:p w14:paraId="4E7C95DC" w14:textId="77777777" w:rsidR="00464F79" w:rsidRPr="00CD6616" w:rsidRDefault="00464F79" w:rsidP="00B42F06">
            <w:pPr>
              <w:jc w:val="right"/>
              <w:rPr>
                <w:rFonts w:ascii="Arial" w:hAnsi="Arial"/>
              </w:rPr>
            </w:pPr>
            <w:bookmarkStart w:id="1" w:name="bkmBrandingLogo"/>
            <w:bookmarkEnd w:id="1"/>
          </w:p>
        </w:tc>
      </w:tr>
      <w:tr w:rsidR="00464F79" w:rsidRPr="00CD6616" w14:paraId="2D134C82" w14:textId="77777777">
        <w:trPr>
          <w:trHeight w:hRule="exact" w:val="340"/>
        </w:trPr>
        <w:tc>
          <w:tcPr>
            <w:tcW w:w="1531" w:type="dxa"/>
          </w:tcPr>
          <w:p w14:paraId="0A9BCC0D" w14:textId="77777777" w:rsidR="00464F79" w:rsidRPr="00CD6616" w:rsidRDefault="00464F79" w:rsidP="00464F79">
            <w:pPr>
              <w:rPr>
                <w:rFonts w:ascii="Arial" w:hAnsi="Arial"/>
              </w:rPr>
            </w:pPr>
          </w:p>
        </w:tc>
        <w:tc>
          <w:tcPr>
            <w:tcW w:w="7649" w:type="dxa"/>
            <w:gridSpan w:val="4"/>
          </w:tcPr>
          <w:p w14:paraId="15EFD6E2" w14:textId="77777777" w:rsidR="00464F79" w:rsidRPr="00CD6616" w:rsidRDefault="00464F79" w:rsidP="00464F79">
            <w:pPr>
              <w:rPr>
                <w:rFonts w:ascii="Arial" w:hAnsi="Arial"/>
              </w:rPr>
            </w:pPr>
          </w:p>
        </w:tc>
      </w:tr>
      <w:tr w:rsidR="00E27684" w:rsidRPr="00CD6616" w14:paraId="58E499DB" w14:textId="77777777">
        <w:tc>
          <w:tcPr>
            <w:tcW w:w="1531" w:type="dxa"/>
          </w:tcPr>
          <w:p w14:paraId="586AD7BD" w14:textId="77777777" w:rsidR="00E27684" w:rsidRPr="00CD6616" w:rsidRDefault="00E27684" w:rsidP="00501BA1">
            <w:pPr>
              <w:pStyle w:val="TemplateSubtitle"/>
              <w:tabs>
                <w:tab w:val="clear" w:pos="1620"/>
                <w:tab w:val="clear" w:pos="5220"/>
                <w:tab w:val="clear" w:pos="6840"/>
              </w:tabs>
              <w:rPr>
                <w:rFonts w:ascii="Arial" w:hAnsi="Arial" w:cs="Arial"/>
                <w:sz w:val="24"/>
                <w:szCs w:val="24"/>
              </w:rPr>
            </w:pPr>
            <w:r w:rsidRPr="00CD661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114" w:type="dxa"/>
            <w:gridSpan w:val="2"/>
          </w:tcPr>
          <w:p w14:paraId="15E35690" w14:textId="5101157A" w:rsidR="00E27684" w:rsidRPr="00CD6616" w:rsidRDefault="002F38D6" w:rsidP="00F3673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="00902D3C" w:rsidRPr="00CD6616">
              <w:rPr>
                <w:rFonts w:ascii="Arial" w:hAnsi="Arial"/>
                <w:sz w:val="24"/>
                <w:szCs w:val="24"/>
              </w:rPr>
              <w:t xml:space="preserve"> September 2020</w:t>
            </w:r>
          </w:p>
        </w:tc>
        <w:tc>
          <w:tcPr>
            <w:tcW w:w="1724" w:type="dxa"/>
          </w:tcPr>
          <w:p w14:paraId="4D7C912D" w14:textId="77777777" w:rsidR="00E27684" w:rsidRPr="00CD6616" w:rsidRDefault="00E27684" w:rsidP="00E27684">
            <w:pPr>
              <w:pStyle w:val="TemplateSubtitle"/>
              <w:tabs>
                <w:tab w:val="clear" w:pos="1620"/>
                <w:tab w:val="clear" w:pos="5220"/>
                <w:tab w:val="clear" w:pos="6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noWrap/>
          </w:tcPr>
          <w:p w14:paraId="3EDA5466" w14:textId="77777777" w:rsidR="00E27684" w:rsidRPr="00CD6616" w:rsidRDefault="00E27684" w:rsidP="00F3673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64F79" w:rsidRPr="00CD6616" w14:paraId="41E7E2CB" w14:textId="77777777">
        <w:tc>
          <w:tcPr>
            <w:tcW w:w="1531" w:type="dxa"/>
            <w:tcBorders>
              <w:bottom w:val="single" w:sz="4" w:space="0" w:color="auto"/>
            </w:tcBorders>
          </w:tcPr>
          <w:p w14:paraId="54EF475D" w14:textId="77777777" w:rsidR="00464F79" w:rsidRPr="00CD6616" w:rsidRDefault="00090FD3" w:rsidP="00501BA1">
            <w:pPr>
              <w:pStyle w:val="TemplateSubtitle"/>
              <w:tabs>
                <w:tab w:val="clear" w:pos="1620"/>
                <w:tab w:val="clear" w:pos="5220"/>
                <w:tab w:val="clear" w:pos="6840"/>
              </w:tabs>
              <w:rPr>
                <w:rFonts w:ascii="Arial" w:hAnsi="Arial" w:cs="Arial"/>
                <w:sz w:val="24"/>
                <w:szCs w:val="24"/>
              </w:rPr>
            </w:pPr>
            <w:r w:rsidRPr="00CD6616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</w:tcPr>
          <w:p w14:paraId="7A91AEB2" w14:textId="2CC86585" w:rsidR="00464F79" w:rsidRPr="00CD6616" w:rsidRDefault="00D36FF0" w:rsidP="00F36732">
            <w:pPr>
              <w:rPr>
                <w:rFonts w:ascii="Arial" w:hAnsi="Arial"/>
                <w:sz w:val="24"/>
                <w:szCs w:val="24"/>
              </w:rPr>
            </w:pPr>
            <w:bookmarkStart w:id="2" w:name="bkmTo"/>
            <w:r w:rsidRPr="00CD6616">
              <w:rPr>
                <w:rFonts w:ascii="Arial" w:hAnsi="Arial"/>
                <w:sz w:val="24"/>
                <w:szCs w:val="24"/>
              </w:rPr>
              <w:t>Disability Data and Evidence Working Group</w:t>
            </w:r>
            <w:bookmarkEnd w:id="2"/>
          </w:p>
        </w:tc>
      </w:tr>
    </w:tbl>
    <w:p w14:paraId="77F45099" w14:textId="3488576D" w:rsidR="00FA7B2E" w:rsidRPr="00CD6616" w:rsidRDefault="00D36FF0" w:rsidP="00764877">
      <w:pPr>
        <w:pStyle w:val="Heading2"/>
        <w:rPr>
          <w:rFonts w:ascii="Arial" w:hAnsi="Arial"/>
          <w:sz w:val="24"/>
          <w:szCs w:val="24"/>
        </w:rPr>
      </w:pPr>
      <w:bookmarkStart w:id="3" w:name="bkmTitle"/>
      <w:r w:rsidRPr="00CD6616">
        <w:rPr>
          <w:rFonts w:ascii="Arial" w:hAnsi="Arial"/>
          <w:sz w:val="24"/>
          <w:szCs w:val="24"/>
        </w:rPr>
        <w:t>Work</w:t>
      </w:r>
      <w:r w:rsidR="0061183B">
        <w:rPr>
          <w:rFonts w:ascii="Arial" w:hAnsi="Arial"/>
          <w:sz w:val="24"/>
          <w:szCs w:val="24"/>
        </w:rPr>
        <w:t>s</w:t>
      </w:r>
      <w:r w:rsidRPr="00CD6616">
        <w:rPr>
          <w:rFonts w:ascii="Arial" w:hAnsi="Arial"/>
          <w:sz w:val="24"/>
          <w:szCs w:val="24"/>
        </w:rPr>
        <w:t xml:space="preserve">tream </w:t>
      </w:r>
      <w:r w:rsidR="000E6578">
        <w:rPr>
          <w:rFonts w:ascii="Arial" w:hAnsi="Arial"/>
          <w:sz w:val="24"/>
          <w:szCs w:val="24"/>
        </w:rPr>
        <w:t>2</w:t>
      </w:r>
      <w:r w:rsidRPr="00CD6616">
        <w:rPr>
          <w:rFonts w:ascii="Arial" w:hAnsi="Arial"/>
          <w:sz w:val="24"/>
          <w:szCs w:val="24"/>
        </w:rPr>
        <w:t xml:space="preserve"> - </w:t>
      </w:r>
      <w:bookmarkEnd w:id="3"/>
      <w:r w:rsidR="00902D3C" w:rsidRPr="00CD6616">
        <w:rPr>
          <w:rFonts w:ascii="Arial" w:hAnsi="Arial"/>
          <w:sz w:val="24"/>
          <w:szCs w:val="24"/>
        </w:rPr>
        <w:t>Resources</w:t>
      </w:r>
    </w:p>
    <w:p w14:paraId="72C4E907" w14:textId="473F506E" w:rsidR="00B6258D" w:rsidRPr="00CD6616" w:rsidRDefault="007A65C1" w:rsidP="00764877">
      <w:pPr>
        <w:pStyle w:val="Heading3"/>
        <w:rPr>
          <w:rFonts w:ascii="Arial" w:hAnsi="Arial"/>
          <w:szCs w:val="24"/>
        </w:rPr>
      </w:pPr>
      <w:r w:rsidRPr="00CD6616">
        <w:rPr>
          <w:rFonts w:ascii="Arial" w:hAnsi="Arial"/>
          <w:szCs w:val="24"/>
        </w:rPr>
        <w:t>Purpose of th</w:t>
      </w:r>
      <w:r w:rsidR="00162B2F">
        <w:rPr>
          <w:rFonts w:ascii="Arial" w:hAnsi="Arial"/>
          <w:szCs w:val="24"/>
        </w:rPr>
        <w:t xml:space="preserve">is </w:t>
      </w:r>
      <w:r w:rsidRPr="00CD6616">
        <w:rPr>
          <w:rFonts w:ascii="Arial" w:hAnsi="Arial"/>
          <w:szCs w:val="24"/>
        </w:rPr>
        <w:t>report</w:t>
      </w:r>
    </w:p>
    <w:p w14:paraId="072C9DAB" w14:textId="7A908867" w:rsidR="00B026E4" w:rsidRDefault="00D36FF0" w:rsidP="00764877">
      <w:pPr>
        <w:pStyle w:val="ReportBody"/>
        <w:rPr>
          <w:rFonts w:ascii="Arial" w:hAnsi="Arial"/>
          <w:sz w:val="24"/>
          <w:szCs w:val="24"/>
        </w:rPr>
      </w:pPr>
      <w:bookmarkStart w:id="4" w:name="bkmCursorStart"/>
      <w:bookmarkEnd w:id="4"/>
      <w:r w:rsidRPr="00CD6616">
        <w:rPr>
          <w:rFonts w:ascii="Arial" w:hAnsi="Arial"/>
          <w:sz w:val="24"/>
          <w:szCs w:val="24"/>
        </w:rPr>
        <w:t xml:space="preserve">The purpose of this report is to </w:t>
      </w:r>
      <w:r w:rsidR="00E934F5" w:rsidRPr="00CD6616">
        <w:rPr>
          <w:rFonts w:ascii="Arial" w:hAnsi="Arial"/>
          <w:sz w:val="24"/>
          <w:szCs w:val="24"/>
        </w:rPr>
        <w:t xml:space="preserve">discuss and </w:t>
      </w:r>
      <w:r w:rsidR="00CD6616" w:rsidRPr="00CD6616">
        <w:rPr>
          <w:rFonts w:ascii="Arial" w:hAnsi="Arial"/>
          <w:sz w:val="24"/>
          <w:szCs w:val="24"/>
        </w:rPr>
        <w:t>get</w:t>
      </w:r>
      <w:r w:rsidR="0022059A" w:rsidRPr="00CD6616">
        <w:rPr>
          <w:rFonts w:ascii="Arial" w:hAnsi="Arial"/>
          <w:sz w:val="24"/>
          <w:szCs w:val="24"/>
        </w:rPr>
        <w:t xml:space="preserve"> agreement on</w:t>
      </w:r>
      <w:r w:rsidR="00CD6616" w:rsidRPr="00CD6616">
        <w:rPr>
          <w:rFonts w:ascii="Arial" w:hAnsi="Arial"/>
          <w:sz w:val="24"/>
          <w:szCs w:val="24"/>
        </w:rPr>
        <w:t xml:space="preserve"> the proposed resource areas</w:t>
      </w:r>
      <w:r w:rsidR="00175E00">
        <w:rPr>
          <w:rFonts w:ascii="Arial" w:hAnsi="Arial"/>
          <w:sz w:val="24"/>
          <w:szCs w:val="24"/>
        </w:rPr>
        <w:t xml:space="preserve"> and </w:t>
      </w:r>
      <w:r w:rsidR="000E6578">
        <w:rPr>
          <w:rFonts w:ascii="Arial" w:hAnsi="Arial"/>
          <w:sz w:val="24"/>
          <w:szCs w:val="24"/>
        </w:rPr>
        <w:t>next steps</w:t>
      </w:r>
      <w:r w:rsidR="00CD6616" w:rsidRPr="00CD6616">
        <w:rPr>
          <w:rFonts w:ascii="Arial" w:hAnsi="Arial"/>
          <w:sz w:val="24"/>
          <w:szCs w:val="24"/>
        </w:rPr>
        <w:t xml:space="preserve">. </w:t>
      </w:r>
      <w:r w:rsidR="00E934F5" w:rsidRPr="00CD6616">
        <w:rPr>
          <w:rFonts w:ascii="Arial" w:hAnsi="Arial"/>
          <w:sz w:val="24"/>
          <w:szCs w:val="24"/>
        </w:rPr>
        <w:t xml:space="preserve"> </w:t>
      </w:r>
      <w:r w:rsidR="0022059A" w:rsidRPr="00CD6616">
        <w:rPr>
          <w:rFonts w:ascii="Arial" w:hAnsi="Arial"/>
          <w:sz w:val="24"/>
          <w:szCs w:val="24"/>
        </w:rPr>
        <w:t xml:space="preserve"> </w:t>
      </w:r>
    </w:p>
    <w:p w14:paraId="15CDD17B" w14:textId="77777777" w:rsidR="00575DF9" w:rsidRPr="00CD6616" w:rsidRDefault="00575DF9" w:rsidP="00575DF9">
      <w:pPr>
        <w:pStyle w:val="ReportBody"/>
        <w:numPr>
          <w:ilvl w:val="0"/>
          <w:numId w:val="0"/>
        </w:numPr>
        <w:rPr>
          <w:rFonts w:ascii="Arial" w:hAnsi="Arial"/>
          <w:sz w:val="24"/>
          <w:szCs w:val="24"/>
        </w:rPr>
      </w:pPr>
    </w:p>
    <w:p w14:paraId="5DF32403" w14:textId="2BE435EB" w:rsidR="007A65C1" w:rsidRPr="00CD6616" w:rsidRDefault="00175E00" w:rsidP="003073E7">
      <w:pPr>
        <w:pStyle w:val="Heading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Context</w:t>
      </w:r>
      <w:r w:rsidR="003303A2">
        <w:rPr>
          <w:rFonts w:ascii="Arial" w:hAnsi="Arial"/>
          <w:szCs w:val="24"/>
        </w:rPr>
        <w:t>/rationale</w:t>
      </w:r>
    </w:p>
    <w:p w14:paraId="58D4EF13" w14:textId="26132E7E" w:rsidR="00175E00" w:rsidRDefault="00175E00" w:rsidP="00CD6616">
      <w:pPr>
        <w:pStyle w:val="Report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Knowledge is patchy in the state sector about </w:t>
      </w:r>
      <w:r w:rsidR="000E6578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practicalities of collecting and publishing quality disability data.</w:t>
      </w:r>
    </w:p>
    <w:p w14:paraId="0AB499EF" w14:textId="4260A67A" w:rsidR="00175E00" w:rsidRDefault="00175E00" w:rsidP="00D2278A">
      <w:pPr>
        <w:pStyle w:val="ReportBody"/>
        <w:rPr>
          <w:rFonts w:ascii="Arial" w:hAnsi="Arial"/>
          <w:sz w:val="24"/>
          <w:szCs w:val="24"/>
        </w:rPr>
      </w:pPr>
      <w:r w:rsidRPr="00175E00">
        <w:rPr>
          <w:rFonts w:ascii="Arial" w:hAnsi="Arial"/>
          <w:sz w:val="24"/>
          <w:szCs w:val="24"/>
        </w:rPr>
        <w:t xml:space="preserve">We need to address this patchy knowledge </w:t>
      </w:r>
      <w:r>
        <w:rPr>
          <w:rFonts w:ascii="Arial" w:hAnsi="Arial"/>
          <w:sz w:val="24"/>
          <w:szCs w:val="24"/>
        </w:rPr>
        <w:t>through</w:t>
      </w:r>
      <w:r w:rsidRPr="00175E00">
        <w:rPr>
          <w:rFonts w:ascii="Arial" w:hAnsi="Arial"/>
          <w:sz w:val="24"/>
          <w:szCs w:val="24"/>
        </w:rPr>
        <w:t xml:space="preserve"> </w:t>
      </w:r>
      <w:r w:rsidR="000E6578">
        <w:rPr>
          <w:rFonts w:ascii="Arial" w:hAnsi="Arial"/>
          <w:sz w:val="24"/>
          <w:szCs w:val="24"/>
        </w:rPr>
        <w:t xml:space="preserve">disability data </w:t>
      </w:r>
      <w:r w:rsidR="00E934F5" w:rsidRPr="00175E00">
        <w:rPr>
          <w:rFonts w:ascii="Arial" w:hAnsi="Arial"/>
          <w:sz w:val="24"/>
          <w:szCs w:val="24"/>
        </w:rPr>
        <w:t>resources</w:t>
      </w:r>
      <w:r>
        <w:rPr>
          <w:rFonts w:ascii="Arial" w:hAnsi="Arial"/>
          <w:sz w:val="24"/>
          <w:szCs w:val="24"/>
        </w:rPr>
        <w:t xml:space="preserve"> for the state sector. These resources need to be easy to find and relevant to the needs of officials in an Aotearoa / New Zealand context. </w:t>
      </w:r>
    </w:p>
    <w:p w14:paraId="325AA934" w14:textId="22172359" w:rsidR="003303A2" w:rsidRDefault="00175E00" w:rsidP="003303A2">
      <w:pPr>
        <w:pStyle w:val="ReportBody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 xml:space="preserve">In </w:t>
      </w:r>
      <w:r w:rsidR="00162B2F">
        <w:rPr>
          <w:rFonts w:ascii="Arial" w:hAnsi="Arial"/>
          <w:sz w:val="24"/>
          <w:szCs w:val="24"/>
        </w:rPr>
        <w:t>some</w:t>
      </w:r>
      <w:r w:rsidRPr="00CD6616">
        <w:rPr>
          <w:rFonts w:ascii="Arial" w:hAnsi="Arial"/>
          <w:sz w:val="24"/>
          <w:szCs w:val="24"/>
        </w:rPr>
        <w:t xml:space="preserve"> </w:t>
      </w:r>
      <w:r w:rsidR="00162B2F" w:rsidRPr="00CD6616">
        <w:rPr>
          <w:rFonts w:ascii="Arial" w:hAnsi="Arial"/>
          <w:sz w:val="24"/>
          <w:szCs w:val="24"/>
        </w:rPr>
        <w:t>cases,</w:t>
      </w:r>
      <w:r w:rsidRPr="00CD6616">
        <w:rPr>
          <w:rFonts w:ascii="Arial" w:hAnsi="Arial"/>
          <w:sz w:val="24"/>
          <w:szCs w:val="24"/>
        </w:rPr>
        <w:t xml:space="preserve"> the information </w:t>
      </w:r>
      <w:r>
        <w:rPr>
          <w:rFonts w:ascii="Arial" w:hAnsi="Arial"/>
          <w:sz w:val="24"/>
          <w:szCs w:val="24"/>
        </w:rPr>
        <w:t xml:space="preserve">the state sector needs </w:t>
      </w:r>
      <w:r w:rsidRPr="00CD6616">
        <w:rPr>
          <w:rFonts w:ascii="Arial" w:hAnsi="Arial"/>
          <w:sz w:val="24"/>
          <w:szCs w:val="24"/>
        </w:rPr>
        <w:t>already exists (for example with the Washington Group question sets</w:t>
      </w:r>
      <w:r w:rsidR="003303A2" w:rsidRPr="00CD6616">
        <w:rPr>
          <w:rFonts w:ascii="Arial" w:hAnsi="Arial"/>
          <w:sz w:val="24"/>
          <w:szCs w:val="24"/>
        </w:rPr>
        <w:t>)</w:t>
      </w:r>
      <w:r w:rsidR="003303A2">
        <w:rPr>
          <w:rFonts w:ascii="Arial" w:hAnsi="Arial"/>
          <w:sz w:val="24"/>
          <w:szCs w:val="24"/>
        </w:rPr>
        <w:t xml:space="preserve"> but</w:t>
      </w:r>
      <w:r>
        <w:rPr>
          <w:rFonts w:ascii="Arial" w:hAnsi="Arial"/>
          <w:sz w:val="24"/>
          <w:szCs w:val="24"/>
        </w:rPr>
        <w:t xml:space="preserve"> is not </w:t>
      </w:r>
      <w:r w:rsidR="003303A2">
        <w:rPr>
          <w:rFonts w:ascii="Arial" w:hAnsi="Arial"/>
          <w:sz w:val="24"/>
          <w:szCs w:val="24"/>
        </w:rPr>
        <w:t xml:space="preserve">easy to find </w:t>
      </w:r>
      <w:r w:rsidR="000E6578">
        <w:rPr>
          <w:rFonts w:ascii="Arial" w:hAnsi="Arial"/>
          <w:sz w:val="24"/>
          <w:szCs w:val="24"/>
        </w:rPr>
        <w:t>and/</w:t>
      </w:r>
      <w:r w:rsidR="003303A2">
        <w:rPr>
          <w:rFonts w:ascii="Arial" w:hAnsi="Arial"/>
          <w:sz w:val="24"/>
          <w:szCs w:val="24"/>
        </w:rPr>
        <w:t xml:space="preserve">or </w:t>
      </w:r>
      <w:r w:rsidR="003303A2" w:rsidRPr="00CD6616">
        <w:rPr>
          <w:rFonts w:ascii="Arial" w:hAnsi="Arial"/>
          <w:sz w:val="24"/>
          <w:szCs w:val="24"/>
        </w:rPr>
        <w:t>relevant for an Aotearoa / New Zealand context.</w:t>
      </w:r>
    </w:p>
    <w:p w14:paraId="14B9308E" w14:textId="77777777" w:rsidR="00575DF9" w:rsidRDefault="00575DF9" w:rsidP="00575DF9">
      <w:pPr>
        <w:pStyle w:val="ReportBody"/>
        <w:numPr>
          <w:ilvl w:val="0"/>
          <w:numId w:val="0"/>
        </w:numPr>
        <w:rPr>
          <w:rFonts w:ascii="Arial" w:hAnsi="Arial"/>
          <w:sz w:val="24"/>
          <w:szCs w:val="24"/>
        </w:rPr>
      </w:pPr>
    </w:p>
    <w:p w14:paraId="40595D94" w14:textId="20C1F99C" w:rsidR="0022059A" w:rsidRPr="00102FE3" w:rsidRDefault="003303A2" w:rsidP="00102FE3">
      <w:pPr>
        <w:pStyle w:val="Heading3"/>
        <w:rPr>
          <w:rFonts w:ascii="Arial" w:hAnsi="Arial"/>
        </w:rPr>
      </w:pPr>
      <w:r w:rsidRPr="00102FE3">
        <w:rPr>
          <w:rFonts w:ascii="Arial" w:hAnsi="Arial"/>
        </w:rPr>
        <w:t>S</w:t>
      </w:r>
      <w:r w:rsidR="00CD6616" w:rsidRPr="00102FE3">
        <w:rPr>
          <w:rFonts w:ascii="Arial" w:hAnsi="Arial"/>
        </w:rPr>
        <w:t>uggested</w:t>
      </w:r>
      <w:r w:rsidR="0022059A" w:rsidRPr="00102FE3">
        <w:rPr>
          <w:rFonts w:ascii="Arial" w:hAnsi="Arial"/>
        </w:rPr>
        <w:t xml:space="preserve"> areas for </w:t>
      </w:r>
      <w:r w:rsidR="00E934F5" w:rsidRPr="00102FE3">
        <w:rPr>
          <w:rFonts w:ascii="Arial" w:hAnsi="Arial"/>
        </w:rPr>
        <w:t>resource</w:t>
      </w:r>
      <w:r w:rsidRPr="00102FE3">
        <w:rPr>
          <w:rFonts w:ascii="Arial" w:hAnsi="Arial"/>
        </w:rPr>
        <w:t xml:space="preserve">s </w:t>
      </w:r>
    </w:p>
    <w:p w14:paraId="6167B7B2" w14:textId="4F2868E8" w:rsidR="00CB7A6C" w:rsidRDefault="000E6578" w:rsidP="00CB7A6C">
      <w:pPr>
        <w:pStyle w:val="ReportBody"/>
        <w:rPr>
          <w:rFonts w:ascii="Arial" w:hAnsi="Arial"/>
          <w:color w:val="auto"/>
          <w:sz w:val="24"/>
          <w:szCs w:val="24"/>
        </w:rPr>
      </w:pPr>
      <w:r w:rsidRPr="000E6578">
        <w:rPr>
          <w:rFonts w:ascii="Arial" w:hAnsi="Arial"/>
          <w:color w:val="auto"/>
          <w:sz w:val="24"/>
          <w:szCs w:val="24"/>
        </w:rPr>
        <w:t xml:space="preserve">Below are the proposed general areas we need resources in. </w:t>
      </w:r>
      <w:r w:rsidR="00D00897">
        <w:rPr>
          <w:rFonts w:ascii="Arial" w:hAnsi="Arial"/>
          <w:color w:val="auto"/>
          <w:sz w:val="24"/>
          <w:szCs w:val="24"/>
        </w:rPr>
        <w:t xml:space="preserve">In addition, a draft </w:t>
      </w:r>
      <w:r w:rsidR="004F0285">
        <w:rPr>
          <w:rFonts w:ascii="Arial" w:hAnsi="Arial"/>
          <w:color w:val="auto"/>
          <w:sz w:val="24"/>
          <w:szCs w:val="24"/>
        </w:rPr>
        <w:t>one-page</w:t>
      </w:r>
      <w:r w:rsidR="00D00897">
        <w:rPr>
          <w:rFonts w:ascii="Arial" w:hAnsi="Arial"/>
          <w:color w:val="auto"/>
          <w:sz w:val="24"/>
          <w:szCs w:val="24"/>
        </w:rPr>
        <w:t xml:space="preserve"> summary document has </w:t>
      </w:r>
      <w:r w:rsidR="00162B2F">
        <w:rPr>
          <w:rFonts w:ascii="Arial" w:hAnsi="Arial"/>
          <w:color w:val="auto"/>
          <w:sz w:val="24"/>
          <w:szCs w:val="24"/>
        </w:rPr>
        <w:t xml:space="preserve">already </w:t>
      </w:r>
      <w:r w:rsidR="00D00897">
        <w:rPr>
          <w:rFonts w:ascii="Arial" w:hAnsi="Arial"/>
          <w:color w:val="auto"/>
          <w:sz w:val="24"/>
          <w:szCs w:val="24"/>
        </w:rPr>
        <w:t>been completed.</w:t>
      </w:r>
    </w:p>
    <w:p w14:paraId="5C4D666B" w14:textId="77777777" w:rsidR="00CB7A6C" w:rsidRPr="00CB7A6C" w:rsidRDefault="00CB7A6C" w:rsidP="00CB7A6C">
      <w:pPr>
        <w:pStyle w:val="ReportBody"/>
        <w:numPr>
          <w:ilvl w:val="0"/>
          <w:numId w:val="0"/>
        </w:numPr>
        <w:rPr>
          <w:rFonts w:ascii="Arial" w:hAnsi="Arial"/>
          <w:color w:val="auto"/>
          <w:sz w:val="24"/>
          <w:szCs w:val="24"/>
        </w:rPr>
      </w:pPr>
    </w:p>
    <w:p w14:paraId="010C9FE1" w14:textId="4D119AB6" w:rsidR="000228B9" w:rsidRPr="00CD6616" w:rsidRDefault="000228B9" w:rsidP="000228B9">
      <w:pPr>
        <w:pStyle w:val="ReportBody2"/>
        <w:spacing w:before="0" w:after="0"/>
        <w:rPr>
          <w:rFonts w:ascii="Arial" w:hAnsi="Arial"/>
          <w:b/>
          <w:bCs/>
          <w:sz w:val="24"/>
          <w:szCs w:val="24"/>
        </w:rPr>
      </w:pPr>
      <w:r w:rsidRPr="00CD6616">
        <w:rPr>
          <w:rFonts w:ascii="Arial" w:hAnsi="Arial"/>
          <w:b/>
          <w:bCs/>
          <w:sz w:val="24"/>
          <w:szCs w:val="24"/>
        </w:rPr>
        <w:t>Administrative data</w:t>
      </w:r>
    </w:p>
    <w:p w14:paraId="37691E2C" w14:textId="5B31F54D" w:rsidR="000228B9" w:rsidRPr="00CD6616" w:rsidRDefault="000228B9" w:rsidP="000228B9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 xml:space="preserve">General principles and advice for collecting disability data in administrative datasets. This </w:t>
      </w:r>
      <w:r w:rsidR="001B5B0C" w:rsidRPr="00CD6616">
        <w:rPr>
          <w:rFonts w:ascii="Arial" w:hAnsi="Arial"/>
          <w:sz w:val="24"/>
          <w:szCs w:val="24"/>
        </w:rPr>
        <w:t>may</w:t>
      </w:r>
      <w:r w:rsidRPr="00CD6616">
        <w:rPr>
          <w:rFonts w:ascii="Arial" w:hAnsi="Arial"/>
          <w:sz w:val="24"/>
          <w:szCs w:val="24"/>
        </w:rPr>
        <w:t xml:space="preserve"> have to be </w:t>
      </w:r>
      <w:r w:rsidR="001B5B0C" w:rsidRPr="00CD6616">
        <w:rPr>
          <w:rFonts w:ascii="Arial" w:hAnsi="Arial"/>
          <w:sz w:val="24"/>
          <w:szCs w:val="24"/>
        </w:rPr>
        <w:t xml:space="preserve">high-level </w:t>
      </w:r>
      <w:r w:rsidRPr="00CD6616">
        <w:rPr>
          <w:rFonts w:ascii="Arial" w:hAnsi="Arial"/>
          <w:sz w:val="24"/>
          <w:szCs w:val="24"/>
        </w:rPr>
        <w:t>general advice because there is a lot of variation in the way agencies collect and store administrative data</w:t>
      </w:r>
      <w:r w:rsidR="00BC00C8" w:rsidRPr="00CD6616">
        <w:rPr>
          <w:rFonts w:ascii="Arial" w:hAnsi="Arial"/>
          <w:sz w:val="24"/>
          <w:szCs w:val="24"/>
        </w:rPr>
        <w:t xml:space="preserve"> (as well as in the purpose of that data)</w:t>
      </w:r>
      <w:r w:rsidRPr="00CD6616">
        <w:rPr>
          <w:rFonts w:ascii="Arial" w:hAnsi="Arial"/>
          <w:sz w:val="24"/>
          <w:szCs w:val="24"/>
        </w:rPr>
        <w:t xml:space="preserve">. </w:t>
      </w:r>
    </w:p>
    <w:p w14:paraId="0CDEABDE" w14:textId="77777777" w:rsidR="000228B9" w:rsidRPr="00CD6616" w:rsidRDefault="000228B9" w:rsidP="000228B9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</w:p>
    <w:p w14:paraId="250E5AEC" w14:textId="6BAEA926" w:rsidR="000228B9" w:rsidRPr="00CD6616" w:rsidRDefault="000228B9" w:rsidP="000228B9">
      <w:pPr>
        <w:pStyle w:val="ReportBody2"/>
        <w:spacing w:before="0" w:after="0"/>
        <w:rPr>
          <w:rFonts w:ascii="Arial" w:hAnsi="Arial"/>
          <w:b/>
          <w:bCs/>
          <w:sz w:val="24"/>
          <w:szCs w:val="24"/>
        </w:rPr>
      </w:pPr>
      <w:r w:rsidRPr="00CD6616">
        <w:rPr>
          <w:rFonts w:ascii="Arial" w:hAnsi="Arial"/>
          <w:b/>
          <w:bCs/>
          <w:sz w:val="24"/>
          <w:szCs w:val="24"/>
        </w:rPr>
        <w:t>Enduring Questions</w:t>
      </w:r>
    </w:p>
    <w:p w14:paraId="269C1656" w14:textId="170D2922" w:rsidR="000228B9" w:rsidRPr="00CD6616" w:rsidRDefault="000228B9" w:rsidP="000228B9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 xml:space="preserve">Explaining what the Enduring Questions are, how they </w:t>
      </w:r>
      <w:r w:rsidR="00DA37BC" w:rsidRPr="00CD6616">
        <w:rPr>
          <w:rFonts w:ascii="Arial" w:hAnsi="Arial"/>
          <w:sz w:val="24"/>
          <w:szCs w:val="24"/>
        </w:rPr>
        <w:t xml:space="preserve">were </w:t>
      </w:r>
      <w:r w:rsidRPr="00CD6616">
        <w:rPr>
          <w:rFonts w:ascii="Arial" w:hAnsi="Arial"/>
          <w:sz w:val="24"/>
          <w:szCs w:val="24"/>
        </w:rPr>
        <w:t xml:space="preserve">developed, and how </w:t>
      </w:r>
      <w:r w:rsidR="00BC00C8" w:rsidRPr="00CD6616">
        <w:rPr>
          <w:rFonts w:ascii="Arial" w:hAnsi="Arial"/>
          <w:sz w:val="24"/>
          <w:szCs w:val="24"/>
        </w:rPr>
        <w:t>agencies can use them</w:t>
      </w:r>
      <w:r w:rsidRPr="00CD6616">
        <w:rPr>
          <w:rFonts w:ascii="Arial" w:hAnsi="Arial"/>
          <w:sz w:val="24"/>
          <w:szCs w:val="24"/>
        </w:rPr>
        <w:t xml:space="preserve"> to guide data collection.</w:t>
      </w:r>
    </w:p>
    <w:p w14:paraId="72618878" w14:textId="77777777" w:rsidR="000228B9" w:rsidRPr="00CD6616" w:rsidRDefault="000228B9" w:rsidP="000228B9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</w:p>
    <w:p w14:paraId="111849E8" w14:textId="77777777" w:rsidR="000228B9" w:rsidRPr="00CD6616" w:rsidRDefault="000228B9" w:rsidP="000228B9">
      <w:pPr>
        <w:pStyle w:val="ReportBody2"/>
        <w:spacing w:before="0" w:after="0"/>
        <w:rPr>
          <w:rFonts w:ascii="Arial" w:hAnsi="Arial"/>
          <w:b/>
          <w:bCs/>
          <w:sz w:val="24"/>
          <w:szCs w:val="24"/>
        </w:rPr>
      </w:pPr>
      <w:r w:rsidRPr="00CD6616">
        <w:rPr>
          <w:rFonts w:ascii="Arial" w:hAnsi="Arial"/>
          <w:b/>
          <w:bCs/>
          <w:sz w:val="24"/>
          <w:szCs w:val="24"/>
        </w:rPr>
        <w:t xml:space="preserve">Adult question sets </w:t>
      </w:r>
    </w:p>
    <w:p w14:paraId="76E9E7B7" w14:textId="6C8A4527" w:rsidR="000228B9" w:rsidRPr="00CD6616" w:rsidRDefault="00BC00C8" w:rsidP="000228B9">
      <w:pPr>
        <w:pStyle w:val="ReportBody"/>
        <w:numPr>
          <w:ilvl w:val="0"/>
          <w:numId w:val="0"/>
        </w:numPr>
        <w:spacing w:before="0" w:after="0"/>
        <w:ind w:left="947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>How to use</w:t>
      </w:r>
      <w:r w:rsidR="00CC6244" w:rsidRPr="00CD6616">
        <w:rPr>
          <w:rFonts w:ascii="Arial" w:hAnsi="Arial"/>
          <w:sz w:val="24"/>
          <w:szCs w:val="24"/>
        </w:rPr>
        <w:t xml:space="preserve"> and choose between</w:t>
      </w:r>
      <w:r w:rsidRPr="00CD6616">
        <w:rPr>
          <w:rFonts w:ascii="Arial" w:hAnsi="Arial"/>
          <w:sz w:val="24"/>
          <w:szCs w:val="24"/>
        </w:rPr>
        <w:t xml:space="preserve"> the</w:t>
      </w:r>
      <w:r w:rsidR="000228B9" w:rsidRPr="00CD6616">
        <w:rPr>
          <w:rFonts w:ascii="Arial" w:hAnsi="Arial"/>
          <w:sz w:val="24"/>
          <w:szCs w:val="24"/>
        </w:rPr>
        <w:t xml:space="preserve"> three Washington Group adult sets; enhanced, extended, and the Short Set</w:t>
      </w:r>
      <w:r w:rsidR="00CC6244" w:rsidRPr="00CD6616">
        <w:rPr>
          <w:rFonts w:ascii="Arial" w:hAnsi="Arial"/>
          <w:sz w:val="24"/>
          <w:szCs w:val="24"/>
        </w:rPr>
        <w:t>.</w:t>
      </w:r>
    </w:p>
    <w:p w14:paraId="279FD449" w14:textId="399FAE84" w:rsidR="00DD6F3F" w:rsidRDefault="00DD6F3F" w:rsidP="000228B9">
      <w:pPr>
        <w:pStyle w:val="ReportBody"/>
        <w:numPr>
          <w:ilvl w:val="0"/>
          <w:numId w:val="0"/>
        </w:numPr>
        <w:spacing w:before="0" w:after="0"/>
        <w:ind w:left="947"/>
        <w:rPr>
          <w:rFonts w:ascii="Arial" w:hAnsi="Arial"/>
          <w:sz w:val="24"/>
          <w:szCs w:val="24"/>
        </w:rPr>
      </w:pPr>
    </w:p>
    <w:p w14:paraId="3BA6FD39" w14:textId="104D3FFD" w:rsidR="00DD6F3F" w:rsidRDefault="00DD6F3F" w:rsidP="000228B9">
      <w:pPr>
        <w:pStyle w:val="ReportBody"/>
        <w:numPr>
          <w:ilvl w:val="0"/>
          <w:numId w:val="0"/>
        </w:numPr>
        <w:spacing w:before="0" w:after="0"/>
        <w:ind w:left="947"/>
        <w:rPr>
          <w:rFonts w:ascii="Arial" w:hAnsi="Arial"/>
          <w:sz w:val="24"/>
          <w:szCs w:val="24"/>
        </w:rPr>
      </w:pPr>
    </w:p>
    <w:p w14:paraId="7E9C7CF0" w14:textId="77777777" w:rsidR="00DD6F3F" w:rsidRPr="00CD6616" w:rsidRDefault="00DD6F3F" w:rsidP="000228B9">
      <w:pPr>
        <w:pStyle w:val="ReportBody"/>
        <w:numPr>
          <w:ilvl w:val="0"/>
          <w:numId w:val="0"/>
        </w:numPr>
        <w:spacing w:before="0" w:after="0"/>
        <w:ind w:left="947"/>
        <w:rPr>
          <w:rFonts w:ascii="Arial" w:hAnsi="Arial"/>
          <w:sz w:val="24"/>
          <w:szCs w:val="24"/>
        </w:rPr>
      </w:pPr>
    </w:p>
    <w:p w14:paraId="0F96E830" w14:textId="52B99160" w:rsidR="000A3A34" w:rsidRPr="00CD6616" w:rsidRDefault="000A3A34" w:rsidP="000A3A34">
      <w:pPr>
        <w:pStyle w:val="ReportBody2"/>
        <w:spacing w:before="0" w:after="0"/>
        <w:rPr>
          <w:rFonts w:ascii="Arial" w:hAnsi="Arial"/>
          <w:b/>
          <w:bCs/>
          <w:sz w:val="24"/>
          <w:szCs w:val="24"/>
        </w:rPr>
      </w:pPr>
      <w:r w:rsidRPr="00CD6616">
        <w:rPr>
          <w:rFonts w:ascii="Arial" w:hAnsi="Arial"/>
          <w:b/>
          <w:bCs/>
          <w:sz w:val="24"/>
          <w:szCs w:val="24"/>
        </w:rPr>
        <w:lastRenderedPageBreak/>
        <w:t>Children and young people question sets</w:t>
      </w:r>
    </w:p>
    <w:p w14:paraId="116C59ED" w14:textId="5BC02024" w:rsidR="00CC6244" w:rsidRPr="00CD6616" w:rsidRDefault="000A3A34" w:rsidP="000A3A34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>How to use</w:t>
      </w:r>
      <w:r w:rsidR="00CC6244" w:rsidRPr="00CD6616">
        <w:rPr>
          <w:rFonts w:ascii="Arial" w:hAnsi="Arial"/>
          <w:sz w:val="24"/>
          <w:szCs w:val="24"/>
        </w:rPr>
        <w:t xml:space="preserve"> and choose between</w:t>
      </w:r>
      <w:r w:rsidRPr="00CD6616">
        <w:rPr>
          <w:rFonts w:ascii="Arial" w:hAnsi="Arial"/>
          <w:sz w:val="24"/>
          <w:szCs w:val="24"/>
        </w:rPr>
        <w:t xml:space="preserve"> the Washington Group</w:t>
      </w:r>
      <w:r w:rsidR="000A465C" w:rsidRPr="00CD6616">
        <w:rPr>
          <w:rFonts w:ascii="Arial" w:hAnsi="Arial"/>
          <w:sz w:val="24"/>
          <w:szCs w:val="24"/>
        </w:rPr>
        <w:t>’s</w:t>
      </w:r>
      <w:r w:rsidRPr="00CD6616">
        <w:rPr>
          <w:rFonts w:ascii="Arial" w:hAnsi="Arial"/>
          <w:sz w:val="24"/>
          <w:szCs w:val="24"/>
        </w:rPr>
        <w:t xml:space="preserve"> Child Functioning Question Set </w:t>
      </w:r>
      <w:r w:rsidR="00CC6244" w:rsidRPr="00CD6616">
        <w:rPr>
          <w:rFonts w:ascii="Arial" w:hAnsi="Arial"/>
          <w:sz w:val="24"/>
          <w:szCs w:val="24"/>
        </w:rPr>
        <w:t>and</w:t>
      </w:r>
      <w:r w:rsidRPr="00CD6616">
        <w:rPr>
          <w:rFonts w:ascii="Arial" w:hAnsi="Arial"/>
          <w:sz w:val="24"/>
          <w:szCs w:val="24"/>
        </w:rPr>
        <w:t xml:space="preserve"> Statistics New </w:t>
      </w:r>
      <w:r w:rsidR="00CC6244" w:rsidRPr="00CD6616">
        <w:rPr>
          <w:rFonts w:ascii="Arial" w:hAnsi="Arial"/>
          <w:sz w:val="24"/>
          <w:szCs w:val="24"/>
        </w:rPr>
        <w:t>Zealand’s</w:t>
      </w:r>
      <w:r w:rsidRPr="00CD6616">
        <w:rPr>
          <w:rFonts w:ascii="Arial" w:hAnsi="Arial"/>
          <w:sz w:val="24"/>
          <w:szCs w:val="24"/>
        </w:rPr>
        <w:t xml:space="preserve"> shorten</w:t>
      </w:r>
      <w:r w:rsidR="00CC6244" w:rsidRPr="00CD6616">
        <w:rPr>
          <w:rFonts w:ascii="Arial" w:hAnsi="Arial"/>
          <w:sz w:val="24"/>
          <w:szCs w:val="24"/>
        </w:rPr>
        <w:t>ed</w:t>
      </w:r>
      <w:r w:rsidRPr="00CD6616">
        <w:rPr>
          <w:rFonts w:ascii="Arial" w:hAnsi="Arial"/>
          <w:sz w:val="24"/>
          <w:szCs w:val="24"/>
        </w:rPr>
        <w:t xml:space="preserve"> version. </w:t>
      </w:r>
    </w:p>
    <w:p w14:paraId="36A3348F" w14:textId="77777777" w:rsidR="00CC6244" w:rsidRPr="00CD6616" w:rsidRDefault="00CC6244" w:rsidP="000A3A34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</w:p>
    <w:p w14:paraId="340AEEA9" w14:textId="4805C628" w:rsidR="000A3A34" w:rsidRPr="00CD6616" w:rsidRDefault="00CC6244" w:rsidP="000A3A34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>This</w:t>
      </w:r>
      <w:r w:rsidR="000A3A34" w:rsidRPr="00CD6616">
        <w:rPr>
          <w:rFonts w:ascii="Arial" w:hAnsi="Arial"/>
          <w:sz w:val="24"/>
          <w:szCs w:val="24"/>
        </w:rPr>
        <w:t xml:space="preserve"> could also look at when the adult question sets </w:t>
      </w:r>
      <w:r w:rsidRPr="00CD6616">
        <w:rPr>
          <w:rFonts w:ascii="Arial" w:hAnsi="Arial"/>
          <w:sz w:val="24"/>
          <w:szCs w:val="24"/>
        </w:rPr>
        <w:t>might</w:t>
      </w:r>
      <w:r w:rsidR="000A3A34" w:rsidRPr="00CD6616">
        <w:rPr>
          <w:rFonts w:ascii="Arial" w:hAnsi="Arial"/>
          <w:sz w:val="24"/>
          <w:szCs w:val="24"/>
        </w:rPr>
        <w:t xml:space="preserve"> be useful for collecting data on disabled young people (and what the limitations are).</w:t>
      </w:r>
    </w:p>
    <w:p w14:paraId="3C8594EA" w14:textId="77777777" w:rsidR="000228B9" w:rsidRPr="00CD6616" w:rsidRDefault="000228B9" w:rsidP="000A3A34">
      <w:pPr>
        <w:pStyle w:val="ReportBody"/>
        <w:numPr>
          <w:ilvl w:val="0"/>
          <w:numId w:val="0"/>
        </w:numPr>
        <w:spacing w:before="0" w:after="0"/>
        <w:rPr>
          <w:rFonts w:ascii="Arial" w:hAnsi="Arial"/>
          <w:sz w:val="24"/>
          <w:szCs w:val="24"/>
        </w:rPr>
      </w:pPr>
    </w:p>
    <w:p w14:paraId="5CA2C241" w14:textId="574DE6F5" w:rsidR="000228B9" w:rsidRPr="00CD6616" w:rsidRDefault="000A3A34" w:rsidP="000228B9">
      <w:pPr>
        <w:pStyle w:val="ReportBody2"/>
        <w:spacing w:before="0" w:after="0"/>
        <w:rPr>
          <w:rFonts w:ascii="Arial" w:hAnsi="Arial"/>
          <w:b/>
          <w:bCs/>
          <w:sz w:val="24"/>
          <w:szCs w:val="24"/>
        </w:rPr>
      </w:pPr>
      <w:r w:rsidRPr="00CD6616">
        <w:rPr>
          <w:rFonts w:ascii="Arial" w:hAnsi="Arial"/>
          <w:b/>
          <w:bCs/>
          <w:sz w:val="24"/>
          <w:szCs w:val="24"/>
        </w:rPr>
        <w:t>Choosing the right disability data tools</w:t>
      </w:r>
    </w:p>
    <w:p w14:paraId="32B5E4E5" w14:textId="20DD294A" w:rsidR="000A3A34" w:rsidRPr="00CD6616" w:rsidRDefault="000A3A34" w:rsidP="000A3A34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 xml:space="preserve">This would be aimed at reducing confusion and the misuse of tools, such as the Washington Group’s question sets. There may be some overlap </w:t>
      </w:r>
      <w:r w:rsidR="00CC6244" w:rsidRPr="00CD6616">
        <w:rPr>
          <w:rFonts w:ascii="Arial" w:hAnsi="Arial"/>
          <w:sz w:val="24"/>
          <w:szCs w:val="24"/>
        </w:rPr>
        <w:t>with the above two resources</w:t>
      </w:r>
      <w:r w:rsidRPr="00CD6616">
        <w:rPr>
          <w:rFonts w:ascii="Arial" w:hAnsi="Arial"/>
          <w:sz w:val="24"/>
          <w:szCs w:val="24"/>
        </w:rPr>
        <w:t xml:space="preserve">. </w:t>
      </w:r>
    </w:p>
    <w:p w14:paraId="1944B102" w14:textId="2E955E8B" w:rsidR="000A3A34" w:rsidRPr="00CD6616" w:rsidRDefault="000A3A34" w:rsidP="000228B9">
      <w:pPr>
        <w:pStyle w:val="ReportBody"/>
        <w:numPr>
          <w:ilvl w:val="0"/>
          <w:numId w:val="0"/>
        </w:numPr>
        <w:spacing w:before="0" w:after="0"/>
        <w:ind w:left="1480" w:hanging="493"/>
        <w:rPr>
          <w:rFonts w:ascii="Arial" w:hAnsi="Arial"/>
          <w:sz w:val="24"/>
          <w:szCs w:val="24"/>
        </w:rPr>
      </w:pPr>
    </w:p>
    <w:p w14:paraId="44B4DAF9" w14:textId="45BAA58D" w:rsidR="000A3A34" w:rsidRPr="00CD6616" w:rsidRDefault="000A3A34" w:rsidP="000A3A34">
      <w:pPr>
        <w:pStyle w:val="ReportBody"/>
        <w:numPr>
          <w:ilvl w:val="0"/>
          <w:numId w:val="0"/>
        </w:numPr>
        <w:spacing w:before="0" w:after="0"/>
        <w:ind w:left="993" w:hanging="6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>This could cover the difference between population</w:t>
      </w:r>
      <w:r w:rsidR="00D131D0" w:rsidRPr="00CD6616">
        <w:rPr>
          <w:rFonts w:ascii="Arial" w:hAnsi="Arial"/>
          <w:sz w:val="24"/>
          <w:szCs w:val="24"/>
        </w:rPr>
        <w:t>-</w:t>
      </w:r>
      <w:r w:rsidRPr="00CD6616">
        <w:rPr>
          <w:rFonts w:ascii="Arial" w:hAnsi="Arial"/>
          <w:sz w:val="24"/>
          <w:szCs w:val="24"/>
        </w:rPr>
        <w:t>level statistics and individual</w:t>
      </w:r>
      <w:r w:rsidR="00D131D0" w:rsidRPr="00CD6616">
        <w:rPr>
          <w:rFonts w:ascii="Arial" w:hAnsi="Arial"/>
          <w:sz w:val="24"/>
          <w:szCs w:val="24"/>
        </w:rPr>
        <w:t>-</w:t>
      </w:r>
      <w:r w:rsidRPr="00CD6616">
        <w:rPr>
          <w:rFonts w:ascii="Arial" w:hAnsi="Arial"/>
          <w:sz w:val="24"/>
          <w:szCs w:val="24"/>
        </w:rPr>
        <w:t>level data for support/service delivery and planning purposes (and what data collection tools are best suited to each</w:t>
      </w:r>
      <w:r w:rsidR="001F0300" w:rsidRPr="00CD6616">
        <w:rPr>
          <w:rFonts w:ascii="Arial" w:hAnsi="Arial"/>
          <w:sz w:val="24"/>
          <w:szCs w:val="24"/>
        </w:rPr>
        <w:t xml:space="preserve"> level</w:t>
      </w:r>
      <w:r w:rsidRPr="00CD6616">
        <w:rPr>
          <w:rFonts w:ascii="Arial" w:hAnsi="Arial"/>
          <w:sz w:val="24"/>
          <w:szCs w:val="24"/>
        </w:rPr>
        <w:t xml:space="preserve">). </w:t>
      </w:r>
    </w:p>
    <w:p w14:paraId="0C78B609" w14:textId="77777777" w:rsidR="000A3A34" w:rsidRPr="00CD6616" w:rsidRDefault="000A3A34" w:rsidP="000A3A34">
      <w:pPr>
        <w:pStyle w:val="ReportBody"/>
        <w:numPr>
          <w:ilvl w:val="0"/>
          <w:numId w:val="0"/>
        </w:numPr>
        <w:spacing w:before="0" w:after="0"/>
        <w:ind w:left="993" w:hanging="6"/>
        <w:rPr>
          <w:rFonts w:ascii="Arial" w:hAnsi="Arial"/>
          <w:sz w:val="24"/>
          <w:szCs w:val="24"/>
        </w:rPr>
      </w:pPr>
    </w:p>
    <w:p w14:paraId="6B6B217A" w14:textId="246DED43" w:rsidR="000A3A34" w:rsidRPr="00CD6616" w:rsidRDefault="000A3A34" w:rsidP="000A3A34">
      <w:pPr>
        <w:pStyle w:val="ReportBody"/>
        <w:numPr>
          <w:ilvl w:val="0"/>
          <w:numId w:val="0"/>
        </w:numPr>
        <w:spacing w:before="0" w:after="0"/>
        <w:ind w:left="993" w:hanging="6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>This could also cover how disability prevalence data should be collected</w:t>
      </w:r>
      <w:r w:rsidR="001F0300" w:rsidRPr="00CD6616">
        <w:rPr>
          <w:rFonts w:ascii="Arial" w:hAnsi="Arial"/>
          <w:sz w:val="24"/>
          <w:szCs w:val="24"/>
        </w:rPr>
        <w:t xml:space="preserve"> (and the limitations of the shorter question sets in this regard).</w:t>
      </w:r>
      <w:r w:rsidRPr="00CD6616">
        <w:rPr>
          <w:rFonts w:ascii="Arial" w:hAnsi="Arial"/>
          <w:sz w:val="24"/>
          <w:szCs w:val="24"/>
        </w:rPr>
        <w:t xml:space="preserve"> </w:t>
      </w:r>
    </w:p>
    <w:p w14:paraId="12636C91" w14:textId="77777777" w:rsidR="00BC00C8" w:rsidRPr="00CD6616" w:rsidRDefault="00BC00C8" w:rsidP="00CC6244">
      <w:pPr>
        <w:pStyle w:val="ReportBody2"/>
        <w:numPr>
          <w:ilvl w:val="0"/>
          <w:numId w:val="0"/>
        </w:numPr>
        <w:spacing w:before="0" w:after="0"/>
        <w:rPr>
          <w:rFonts w:ascii="Arial" w:hAnsi="Arial"/>
          <w:sz w:val="24"/>
          <w:szCs w:val="24"/>
        </w:rPr>
      </w:pPr>
    </w:p>
    <w:p w14:paraId="76BAF29E" w14:textId="1B414520" w:rsidR="000228B9" w:rsidRPr="00CD6616" w:rsidRDefault="000228B9" w:rsidP="000228B9">
      <w:pPr>
        <w:pStyle w:val="ReportBody2"/>
        <w:spacing w:before="0" w:after="0"/>
        <w:rPr>
          <w:rFonts w:ascii="Arial" w:hAnsi="Arial"/>
          <w:b/>
          <w:bCs/>
          <w:sz w:val="24"/>
          <w:szCs w:val="24"/>
        </w:rPr>
      </w:pPr>
      <w:r w:rsidRPr="00CD6616">
        <w:rPr>
          <w:rFonts w:ascii="Arial" w:hAnsi="Arial"/>
          <w:b/>
          <w:bCs/>
          <w:sz w:val="24"/>
          <w:szCs w:val="24"/>
        </w:rPr>
        <w:t>Demographic analysis</w:t>
      </w:r>
      <w:r w:rsidR="00CC6244" w:rsidRPr="00CD6616">
        <w:rPr>
          <w:rFonts w:ascii="Arial" w:hAnsi="Arial"/>
          <w:b/>
          <w:bCs/>
          <w:sz w:val="24"/>
          <w:szCs w:val="24"/>
        </w:rPr>
        <w:t xml:space="preserve"> in disability data</w:t>
      </w:r>
    </w:p>
    <w:p w14:paraId="3205A708" w14:textId="5CC7929D" w:rsidR="00CC6244" w:rsidRPr="00CD6616" w:rsidRDefault="001F0300" w:rsidP="00CC6244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>This could cover when and how to disaggregate or standardise by ethnicity, gender, age, and sexuality.</w:t>
      </w:r>
    </w:p>
    <w:p w14:paraId="6F507AFB" w14:textId="7D8AE93D" w:rsidR="001F0300" w:rsidRPr="00CD6616" w:rsidRDefault="001F0300" w:rsidP="00CC6244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</w:p>
    <w:p w14:paraId="5522C551" w14:textId="45181560" w:rsidR="001F0300" w:rsidRPr="00CD6616" w:rsidRDefault="001F0300" w:rsidP="00CC6244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 xml:space="preserve">This could include </w:t>
      </w:r>
      <w:r w:rsidR="003A1038" w:rsidRPr="00CD6616">
        <w:rPr>
          <w:rFonts w:ascii="Arial" w:hAnsi="Arial"/>
          <w:sz w:val="24"/>
          <w:szCs w:val="24"/>
        </w:rPr>
        <w:t xml:space="preserve">highlighting </w:t>
      </w:r>
      <w:r w:rsidR="00327763" w:rsidRPr="00CD6616">
        <w:rPr>
          <w:rFonts w:ascii="Arial" w:hAnsi="Arial"/>
          <w:sz w:val="24"/>
          <w:szCs w:val="24"/>
        </w:rPr>
        <w:t xml:space="preserve">where these demographics may distort the results (such as with the General Social Survey and the acceptance of diversity data). </w:t>
      </w:r>
    </w:p>
    <w:p w14:paraId="205AD8D7" w14:textId="5548FE7F" w:rsidR="00CC6244" w:rsidRPr="00CD6616" w:rsidRDefault="00CC6244" w:rsidP="0022059A">
      <w:pPr>
        <w:pStyle w:val="ReportBody2"/>
        <w:numPr>
          <w:ilvl w:val="0"/>
          <w:numId w:val="0"/>
        </w:numPr>
        <w:spacing w:before="0" w:after="0"/>
        <w:rPr>
          <w:rFonts w:ascii="Arial" w:hAnsi="Arial"/>
          <w:sz w:val="24"/>
          <w:szCs w:val="24"/>
        </w:rPr>
      </w:pPr>
    </w:p>
    <w:p w14:paraId="314C86A9" w14:textId="253D3212" w:rsidR="000228B9" w:rsidRPr="00CD6616" w:rsidRDefault="000228B9" w:rsidP="000228B9">
      <w:pPr>
        <w:pStyle w:val="ReportBody2"/>
        <w:spacing w:before="0" w:after="0"/>
        <w:rPr>
          <w:rFonts w:ascii="Arial" w:hAnsi="Arial"/>
          <w:b/>
          <w:bCs/>
          <w:sz w:val="24"/>
          <w:szCs w:val="24"/>
        </w:rPr>
      </w:pPr>
      <w:r w:rsidRPr="00CD6616">
        <w:rPr>
          <w:rFonts w:ascii="Arial" w:hAnsi="Arial"/>
          <w:b/>
          <w:bCs/>
          <w:sz w:val="24"/>
          <w:szCs w:val="24"/>
        </w:rPr>
        <w:t>Accessible/inclusive survey methodology, collection, and the publishing of results (including for online surveys)</w:t>
      </w:r>
      <w:r w:rsidR="00327763" w:rsidRPr="00CD6616">
        <w:rPr>
          <w:rFonts w:ascii="Arial" w:hAnsi="Arial"/>
          <w:b/>
          <w:bCs/>
          <w:sz w:val="24"/>
          <w:szCs w:val="24"/>
        </w:rPr>
        <w:t>.</w:t>
      </w:r>
    </w:p>
    <w:p w14:paraId="0D8A224B" w14:textId="1F8862F9" w:rsidR="00D36FF0" w:rsidRDefault="00327763" w:rsidP="00575DF9">
      <w:pPr>
        <w:pStyle w:val="ReportBody2"/>
        <w:numPr>
          <w:ilvl w:val="0"/>
          <w:numId w:val="0"/>
        </w:numPr>
        <w:spacing w:before="0" w:after="0"/>
        <w:ind w:left="987"/>
        <w:rPr>
          <w:rFonts w:ascii="Arial" w:hAnsi="Arial"/>
          <w:sz w:val="24"/>
          <w:szCs w:val="24"/>
        </w:rPr>
      </w:pPr>
      <w:r w:rsidRPr="00CD6616">
        <w:rPr>
          <w:rFonts w:ascii="Arial" w:hAnsi="Arial"/>
          <w:sz w:val="24"/>
          <w:szCs w:val="24"/>
        </w:rPr>
        <w:t xml:space="preserve">Covering </w:t>
      </w:r>
      <w:r w:rsidR="00D131D0" w:rsidRPr="00CD6616">
        <w:rPr>
          <w:rFonts w:ascii="Arial" w:hAnsi="Arial"/>
          <w:sz w:val="24"/>
          <w:szCs w:val="24"/>
        </w:rPr>
        <w:t xml:space="preserve">how to ensure everyone can take part in a survey and access the results. </w:t>
      </w:r>
    </w:p>
    <w:p w14:paraId="4E49A473" w14:textId="0F7AEAD3" w:rsidR="00575DF9" w:rsidRDefault="00575DF9" w:rsidP="00575DF9">
      <w:pPr>
        <w:pStyle w:val="ReportBody2"/>
        <w:numPr>
          <w:ilvl w:val="0"/>
          <w:numId w:val="0"/>
        </w:numPr>
        <w:spacing w:before="0" w:after="0"/>
        <w:rPr>
          <w:rFonts w:ascii="Arial" w:hAnsi="Arial"/>
          <w:sz w:val="24"/>
          <w:szCs w:val="24"/>
        </w:rPr>
      </w:pPr>
    </w:p>
    <w:p w14:paraId="0752409C" w14:textId="58971E73" w:rsidR="007A65C1" w:rsidRPr="00CD6616" w:rsidRDefault="003303A2" w:rsidP="003073E7">
      <w:pPr>
        <w:pStyle w:val="Heading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Next steps</w:t>
      </w:r>
    </w:p>
    <w:p w14:paraId="6E6FA8E5" w14:textId="3ACF7517" w:rsidR="003303A2" w:rsidRPr="00575DF9" w:rsidRDefault="003303A2" w:rsidP="00575DF9">
      <w:pPr>
        <w:pStyle w:val="Report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="00795594">
        <w:rPr>
          <w:rFonts w:ascii="Arial" w:hAnsi="Arial"/>
          <w:sz w:val="24"/>
          <w:szCs w:val="24"/>
        </w:rPr>
        <w:t>Disability Data and Evidence Working Group</w:t>
      </w:r>
      <w:r>
        <w:rPr>
          <w:rFonts w:ascii="Arial" w:hAnsi="Arial"/>
          <w:sz w:val="24"/>
          <w:szCs w:val="24"/>
        </w:rPr>
        <w:t xml:space="preserve"> discusses and agrees on the proposed </w:t>
      </w:r>
      <w:r w:rsidR="000E6578">
        <w:rPr>
          <w:rFonts w:ascii="Arial" w:hAnsi="Arial"/>
          <w:sz w:val="24"/>
          <w:szCs w:val="24"/>
        </w:rPr>
        <w:t>resource</w:t>
      </w:r>
      <w:r>
        <w:rPr>
          <w:rFonts w:ascii="Arial" w:hAnsi="Arial"/>
          <w:sz w:val="24"/>
          <w:szCs w:val="24"/>
        </w:rPr>
        <w:t xml:space="preserve"> areas (with </w:t>
      </w:r>
      <w:r w:rsidR="00575DF9">
        <w:rPr>
          <w:rFonts w:ascii="Arial" w:hAnsi="Arial"/>
          <w:sz w:val="24"/>
          <w:szCs w:val="24"/>
        </w:rPr>
        <w:t>changes, if needed).</w:t>
      </w:r>
    </w:p>
    <w:p w14:paraId="307C239D" w14:textId="1AECEDD4" w:rsidR="003303A2" w:rsidRDefault="00575DF9" w:rsidP="003303A2">
      <w:pPr>
        <w:pStyle w:val="Report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Members of </w:t>
      </w:r>
      <w:r w:rsidR="00795594">
        <w:rPr>
          <w:rFonts w:ascii="Arial" w:hAnsi="Arial"/>
          <w:sz w:val="24"/>
          <w:szCs w:val="24"/>
        </w:rPr>
        <w:t>the Disability Data and Evidence Working Group</w:t>
      </w:r>
      <w:r>
        <w:rPr>
          <w:rFonts w:ascii="Arial" w:hAnsi="Arial"/>
          <w:sz w:val="24"/>
          <w:szCs w:val="24"/>
        </w:rPr>
        <w:t xml:space="preserve">, co-opting others as needed, work on individual resource areas to develop the raw content. </w:t>
      </w:r>
    </w:p>
    <w:p w14:paraId="0134F5BD" w14:textId="590CEEF1" w:rsidR="007A65C1" w:rsidRDefault="00575DF9" w:rsidP="00575DF9">
      <w:pPr>
        <w:pStyle w:val="Report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Office for Disability Issues and Statistics New Zealand decide where the resources will be published and where the resourcing for designing will come from. </w:t>
      </w:r>
      <w:r w:rsidR="009E5D35" w:rsidRPr="00575DF9">
        <w:rPr>
          <w:rFonts w:ascii="Arial" w:hAnsi="Arial"/>
          <w:sz w:val="24"/>
          <w:szCs w:val="24"/>
        </w:rPr>
        <w:t xml:space="preserve"> </w:t>
      </w:r>
    </w:p>
    <w:p w14:paraId="574EB2CC" w14:textId="77777777" w:rsidR="00B36E0C" w:rsidRDefault="00B36E0C" w:rsidP="004001BD">
      <w:pPr>
        <w:pStyle w:val="ReportBody"/>
        <w:numPr>
          <w:ilvl w:val="0"/>
          <w:numId w:val="0"/>
        </w:numPr>
        <w:ind w:left="493" w:hanging="493"/>
        <w:rPr>
          <w:rFonts w:ascii="Arial" w:hAnsi="Arial"/>
          <w:b/>
          <w:bCs/>
          <w:sz w:val="24"/>
          <w:szCs w:val="24"/>
        </w:rPr>
      </w:pPr>
    </w:p>
    <w:p w14:paraId="60376962" w14:textId="0826E5E8" w:rsidR="004001BD" w:rsidRPr="004001BD" w:rsidRDefault="004001BD" w:rsidP="004001BD">
      <w:pPr>
        <w:pStyle w:val="ReportBody"/>
        <w:numPr>
          <w:ilvl w:val="0"/>
          <w:numId w:val="0"/>
        </w:numPr>
        <w:ind w:left="493" w:hanging="493"/>
        <w:rPr>
          <w:rFonts w:ascii="Arial" w:hAnsi="Arial"/>
          <w:b/>
          <w:bCs/>
          <w:sz w:val="24"/>
          <w:szCs w:val="24"/>
        </w:rPr>
      </w:pPr>
      <w:r w:rsidRPr="004001BD">
        <w:rPr>
          <w:rFonts w:ascii="Arial" w:hAnsi="Arial"/>
          <w:b/>
          <w:bCs/>
          <w:sz w:val="24"/>
          <w:szCs w:val="24"/>
        </w:rPr>
        <w:t>END</w:t>
      </w:r>
    </w:p>
    <w:p w14:paraId="312C89D6" w14:textId="77777777" w:rsidR="004001BD" w:rsidRDefault="004001BD" w:rsidP="004001BD">
      <w:pPr>
        <w:pStyle w:val="ReportBody"/>
        <w:numPr>
          <w:ilvl w:val="0"/>
          <w:numId w:val="0"/>
        </w:numPr>
        <w:ind w:left="493" w:hanging="493"/>
        <w:rPr>
          <w:rFonts w:ascii="Arial" w:hAnsi="Arial"/>
          <w:sz w:val="24"/>
          <w:szCs w:val="24"/>
        </w:rPr>
      </w:pPr>
    </w:p>
    <w:p w14:paraId="6C49B364" w14:textId="6274057A" w:rsidR="00D00897" w:rsidRDefault="00D00897" w:rsidP="00D00897">
      <w:pPr>
        <w:pStyle w:val="ReportBody"/>
        <w:numPr>
          <w:ilvl w:val="0"/>
          <w:numId w:val="0"/>
        </w:numPr>
        <w:ind w:left="493" w:hanging="493"/>
        <w:rPr>
          <w:rFonts w:ascii="Arial" w:hAnsi="Arial"/>
          <w:sz w:val="24"/>
          <w:szCs w:val="24"/>
        </w:rPr>
      </w:pPr>
    </w:p>
    <w:p w14:paraId="180306CB" w14:textId="5E53CDA1" w:rsidR="00D00897" w:rsidRPr="00575DF9" w:rsidRDefault="00D00897" w:rsidP="00D00897">
      <w:pPr>
        <w:pStyle w:val="ReportBody"/>
        <w:numPr>
          <w:ilvl w:val="0"/>
          <w:numId w:val="0"/>
        </w:numPr>
        <w:rPr>
          <w:rFonts w:ascii="Arial" w:hAnsi="Arial"/>
          <w:sz w:val="24"/>
          <w:szCs w:val="24"/>
        </w:rPr>
      </w:pPr>
    </w:p>
    <w:sectPr w:rsidR="00D00897" w:rsidRPr="00575DF9" w:rsidSect="006A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86" w:bottom="284" w:left="1440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92B2" w14:textId="77777777" w:rsidR="0071214B" w:rsidRDefault="0071214B">
      <w:r>
        <w:separator/>
      </w:r>
    </w:p>
    <w:p w14:paraId="125D78C1" w14:textId="77777777" w:rsidR="0071214B" w:rsidRDefault="0071214B"/>
  </w:endnote>
  <w:endnote w:type="continuationSeparator" w:id="0">
    <w:p w14:paraId="1D081FD2" w14:textId="77777777" w:rsidR="0071214B" w:rsidRDefault="0071214B">
      <w:r>
        <w:continuationSeparator/>
      </w:r>
    </w:p>
    <w:p w14:paraId="5BB985D7" w14:textId="77777777" w:rsidR="0071214B" w:rsidRDefault="00712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4D28" w14:textId="77777777" w:rsidR="0088234C" w:rsidRDefault="00882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F4DA" w14:textId="67550B5D" w:rsidR="00B61A5F" w:rsidRPr="00D77A96" w:rsidRDefault="00B61A5F" w:rsidP="0054400F">
    <w:pPr>
      <w:pStyle w:val="Template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0312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1C7E" w14:textId="0F634800" w:rsidR="00B61A5F" w:rsidRPr="0054400F" w:rsidRDefault="00B61A5F" w:rsidP="006A72A2">
    <w:pPr>
      <w:pStyle w:val="TemplateFooter"/>
      <w:tabs>
        <w:tab w:val="clear" w:pos="8640"/>
        <w:tab w:val="right" w:pos="11520"/>
      </w:tabs>
      <w:ind w:left="-180" w:right="4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4ED1" w14:textId="77777777" w:rsidR="0071214B" w:rsidRDefault="0071214B">
      <w:r>
        <w:separator/>
      </w:r>
    </w:p>
    <w:p w14:paraId="020AA0DD" w14:textId="77777777" w:rsidR="0071214B" w:rsidRDefault="0071214B"/>
  </w:footnote>
  <w:footnote w:type="continuationSeparator" w:id="0">
    <w:p w14:paraId="1B498C23" w14:textId="77777777" w:rsidR="0071214B" w:rsidRDefault="0071214B">
      <w:r>
        <w:continuationSeparator/>
      </w:r>
    </w:p>
    <w:p w14:paraId="6F91D36F" w14:textId="77777777" w:rsidR="0071214B" w:rsidRDefault="007121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1B63" w14:textId="77777777" w:rsidR="0088234C" w:rsidRDefault="00882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4F44" w14:textId="77777777" w:rsidR="0088234C" w:rsidRDefault="00882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ECA5" w14:textId="7056E76A" w:rsidR="0088234C" w:rsidRPr="0088234C" w:rsidRDefault="0088234C">
    <w:pPr>
      <w:pStyle w:val="Header"/>
      <w:rPr>
        <w:b/>
        <w:sz w:val="28"/>
        <w:szCs w:val="28"/>
        <w:lang w:val="en-NZ"/>
      </w:rPr>
    </w:pPr>
    <w:r>
      <w:ptab w:relativeTo="margin" w:alignment="center" w:leader="none"/>
    </w:r>
    <w:r>
      <w:ptab w:relativeTo="margin" w:alignment="right" w:leader="none"/>
    </w:r>
    <w:r>
      <w:rPr>
        <w:b/>
        <w:sz w:val="28"/>
        <w:szCs w:val="28"/>
        <w:lang w:val="en-NZ"/>
      </w:rPr>
      <w:t>Paper 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8A832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946F78A"/>
    <w:lvl w:ilvl="0">
      <w:start w:val="1"/>
      <w:numFmt w:val="bullet"/>
      <w:lvlText w:val="–"/>
      <w:lvlJc w:val="left"/>
      <w:pPr>
        <w:tabs>
          <w:tab w:val="num" w:pos="1366"/>
        </w:tabs>
        <w:ind w:left="1366" w:hanging="362"/>
      </w:pPr>
      <w:rPr>
        <w:rFonts w:ascii="Arial" w:hAnsi="Arial" w:hint="default"/>
      </w:rPr>
    </w:lvl>
  </w:abstractNum>
  <w:abstractNum w:abstractNumId="7" w15:restartNumberingAfterBreak="0">
    <w:nsid w:val="FFFFFF89"/>
    <w:multiLevelType w:val="singleLevel"/>
    <w:tmpl w:val="3086E34A"/>
    <w:lvl w:ilvl="0">
      <w:start w:val="1"/>
      <w:numFmt w:val="bullet"/>
      <w:pStyle w:val="ListBullet"/>
      <w:lvlText w:val=""/>
      <w:lvlJc w:val="left"/>
      <w:pPr>
        <w:tabs>
          <w:tab w:val="num" w:pos="1060"/>
        </w:tabs>
        <w:ind w:left="1060" w:hanging="567"/>
      </w:pPr>
      <w:rPr>
        <w:rFonts w:ascii="Symbol" w:hAnsi="Symbol" w:hint="default"/>
      </w:rPr>
    </w:lvl>
  </w:abstractNum>
  <w:abstractNum w:abstractNumId="8" w15:restartNumberingAfterBreak="0">
    <w:nsid w:val="00C2453E"/>
    <w:multiLevelType w:val="multilevel"/>
    <w:tmpl w:val="7046B7EE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9" w15:restartNumberingAfterBreak="0">
    <w:nsid w:val="118D00F0"/>
    <w:multiLevelType w:val="hybridMultilevel"/>
    <w:tmpl w:val="D2C2E0F4"/>
    <w:lvl w:ilvl="0" w:tplc="2EF86A56">
      <w:start w:val="1"/>
      <w:numFmt w:val="bullet"/>
      <w:pStyle w:val="Bullet2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4597C"/>
    <w:multiLevelType w:val="multilevel"/>
    <w:tmpl w:val="B502918A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1" w15:restartNumberingAfterBreak="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D286BD2"/>
    <w:multiLevelType w:val="hybridMultilevel"/>
    <w:tmpl w:val="51EC3F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B5708"/>
    <w:multiLevelType w:val="multilevel"/>
    <w:tmpl w:val="7F428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3AA0"/>
    <w:multiLevelType w:val="hybridMultilevel"/>
    <w:tmpl w:val="A27AB4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6480C"/>
    <w:multiLevelType w:val="multilevel"/>
    <w:tmpl w:val="435EE914"/>
    <w:lvl w:ilvl="0">
      <w:start w:val="1"/>
      <w:numFmt w:val="decimal"/>
      <w:pStyle w:val="RecLevel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c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F95B24"/>
    <w:multiLevelType w:val="hybridMultilevel"/>
    <w:tmpl w:val="657CD1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12702"/>
    <w:multiLevelType w:val="multilevel"/>
    <w:tmpl w:val="7CAC5F5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8" w15:restartNumberingAfterBreak="0">
    <w:nsid w:val="5ADA139A"/>
    <w:multiLevelType w:val="hybridMultilevel"/>
    <w:tmpl w:val="28A6F140"/>
    <w:lvl w:ilvl="0" w:tplc="B2E4600E">
      <w:start w:val="1"/>
      <w:numFmt w:val="bullet"/>
      <w:pStyle w:val="Bullet1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9"/>
  </w:num>
  <w:num w:numId="14">
    <w:abstractNumId w:val="8"/>
  </w:num>
  <w:num w:numId="15">
    <w:abstractNumId w:val="8"/>
  </w:num>
  <w:num w:numId="16">
    <w:abstractNumId w:val="17"/>
  </w:num>
  <w:num w:numId="17">
    <w:abstractNumId w:val="6"/>
  </w:num>
  <w:num w:numId="18">
    <w:abstractNumId w:val="18"/>
  </w:num>
  <w:num w:numId="19">
    <w:abstractNumId w:val="9"/>
  </w:num>
  <w:num w:numId="20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1">
    <w:abstractNumId w:val="8"/>
  </w:num>
  <w:num w:numId="22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23">
    <w:abstractNumId w:val="6"/>
  </w:num>
  <w:num w:numId="24">
    <w:abstractNumId w:val="15"/>
  </w:num>
  <w:num w:numId="25">
    <w:abstractNumId w:val="13"/>
  </w:num>
  <w:num w:numId="26">
    <w:abstractNumId w:val="14"/>
  </w:num>
  <w:num w:numId="27">
    <w:abstractNumId w:val="1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F0"/>
    <w:rsid w:val="000000A4"/>
    <w:rsid w:val="0000231C"/>
    <w:rsid w:val="00004BE9"/>
    <w:rsid w:val="00020C78"/>
    <w:rsid w:val="000228B9"/>
    <w:rsid w:val="00022D2F"/>
    <w:rsid w:val="000261E9"/>
    <w:rsid w:val="00034268"/>
    <w:rsid w:val="00034CC5"/>
    <w:rsid w:val="00041313"/>
    <w:rsid w:val="00041A1C"/>
    <w:rsid w:val="000500C4"/>
    <w:rsid w:val="00053967"/>
    <w:rsid w:val="00061A25"/>
    <w:rsid w:val="00067E41"/>
    <w:rsid w:val="000717B2"/>
    <w:rsid w:val="00073816"/>
    <w:rsid w:val="00074630"/>
    <w:rsid w:val="000748BF"/>
    <w:rsid w:val="00082225"/>
    <w:rsid w:val="00086261"/>
    <w:rsid w:val="00090FD3"/>
    <w:rsid w:val="00092299"/>
    <w:rsid w:val="000924ED"/>
    <w:rsid w:val="000959D4"/>
    <w:rsid w:val="00095D60"/>
    <w:rsid w:val="00095F47"/>
    <w:rsid w:val="000A335B"/>
    <w:rsid w:val="000A3A34"/>
    <w:rsid w:val="000A3C4F"/>
    <w:rsid w:val="000A465C"/>
    <w:rsid w:val="000A4894"/>
    <w:rsid w:val="000B1798"/>
    <w:rsid w:val="000B3E11"/>
    <w:rsid w:val="000B64DF"/>
    <w:rsid w:val="000B6F59"/>
    <w:rsid w:val="000C20B6"/>
    <w:rsid w:val="000C621D"/>
    <w:rsid w:val="000D4D4F"/>
    <w:rsid w:val="000E6578"/>
    <w:rsid w:val="000F51DD"/>
    <w:rsid w:val="000F7498"/>
    <w:rsid w:val="000F7FAC"/>
    <w:rsid w:val="001011FF"/>
    <w:rsid w:val="00102FE3"/>
    <w:rsid w:val="00103C2C"/>
    <w:rsid w:val="00112AED"/>
    <w:rsid w:val="0012418A"/>
    <w:rsid w:val="00126067"/>
    <w:rsid w:val="00133AC6"/>
    <w:rsid w:val="00137C12"/>
    <w:rsid w:val="00142A82"/>
    <w:rsid w:val="001477FE"/>
    <w:rsid w:val="00151E41"/>
    <w:rsid w:val="00160E59"/>
    <w:rsid w:val="00162B2F"/>
    <w:rsid w:val="0016556E"/>
    <w:rsid w:val="00165DB8"/>
    <w:rsid w:val="00166D0F"/>
    <w:rsid w:val="00175E00"/>
    <w:rsid w:val="00176E12"/>
    <w:rsid w:val="001811C4"/>
    <w:rsid w:val="001854DB"/>
    <w:rsid w:val="00191F02"/>
    <w:rsid w:val="001930D8"/>
    <w:rsid w:val="0019341C"/>
    <w:rsid w:val="00193ACE"/>
    <w:rsid w:val="001A6B0A"/>
    <w:rsid w:val="001B5B0C"/>
    <w:rsid w:val="001B6DE3"/>
    <w:rsid w:val="001C1B0D"/>
    <w:rsid w:val="001C3A88"/>
    <w:rsid w:val="001C7B0E"/>
    <w:rsid w:val="001D36F0"/>
    <w:rsid w:val="001E400C"/>
    <w:rsid w:val="001E41F5"/>
    <w:rsid w:val="001E59B0"/>
    <w:rsid w:val="001F0300"/>
    <w:rsid w:val="001F5840"/>
    <w:rsid w:val="002058A9"/>
    <w:rsid w:val="00213F96"/>
    <w:rsid w:val="0022059A"/>
    <w:rsid w:val="00222791"/>
    <w:rsid w:val="00225F8B"/>
    <w:rsid w:val="0023166C"/>
    <w:rsid w:val="00235609"/>
    <w:rsid w:val="002413C4"/>
    <w:rsid w:val="002506CC"/>
    <w:rsid w:val="00251228"/>
    <w:rsid w:val="00253B3D"/>
    <w:rsid w:val="00257ADD"/>
    <w:rsid w:val="00257C30"/>
    <w:rsid w:val="002613FE"/>
    <w:rsid w:val="00265542"/>
    <w:rsid w:val="00266F34"/>
    <w:rsid w:val="00277B16"/>
    <w:rsid w:val="00282F1F"/>
    <w:rsid w:val="002839E1"/>
    <w:rsid w:val="002859F4"/>
    <w:rsid w:val="002934FF"/>
    <w:rsid w:val="00295B76"/>
    <w:rsid w:val="002A6471"/>
    <w:rsid w:val="002B56C8"/>
    <w:rsid w:val="002C31EA"/>
    <w:rsid w:val="002C5D4B"/>
    <w:rsid w:val="002C5D61"/>
    <w:rsid w:val="002C6502"/>
    <w:rsid w:val="002D393E"/>
    <w:rsid w:val="002D3B51"/>
    <w:rsid w:val="002D4990"/>
    <w:rsid w:val="002D6C4D"/>
    <w:rsid w:val="002E1242"/>
    <w:rsid w:val="002E4691"/>
    <w:rsid w:val="002E6984"/>
    <w:rsid w:val="002F30F1"/>
    <w:rsid w:val="002F38D6"/>
    <w:rsid w:val="003051FF"/>
    <w:rsid w:val="003073E7"/>
    <w:rsid w:val="003210BF"/>
    <w:rsid w:val="00321653"/>
    <w:rsid w:val="00327763"/>
    <w:rsid w:val="003303A2"/>
    <w:rsid w:val="00334321"/>
    <w:rsid w:val="00335269"/>
    <w:rsid w:val="003364A7"/>
    <w:rsid w:val="003434F0"/>
    <w:rsid w:val="00350DF9"/>
    <w:rsid w:val="00354DEB"/>
    <w:rsid w:val="0035517F"/>
    <w:rsid w:val="0035620F"/>
    <w:rsid w:val="00367199"/>
    <w:rsid w:val="0037187B"/>
    <w:rsid w:val="00372E6B"/>
    <w:rsid w:val="00375D02"/>
    <w:rsid w:val="00382073"/>
    <w:rsid w:val="00382802"/>
    <w:rsid w:val="00382D0B"/>
    <w:rsid w:val="00383B97"/>
    <w:rsid w:val="003910B4"/>
    <w:rsid w:val="00392CF2"/>
    <w:rsid w:val="0039559C"/>
    <w:rsid w:val="003A1038"/>
    <w:rsid w:val="003B403A"/>
    <w:rsid w:val="003B78C6"/>
    <w:rsid w:val="003C2C8D"/>
    <w:rsid w:val="003C3275"/>
    <w:rsid w:val="003C3352"/>
    <w:rsid w:val="003C61FB"/>
    <w:rsid w:val="003D1AA7"/>
    <w:rsid w:val="003D4415"/>
    <w:rsid w:val="003E31E6"/>
    <w:rsid w:val="003E7443"/>
    <w:rsid w:val="003F202D"/>
    <w:rsid w:val="003F2304"/>
    <w:rsid w:val="003F5AD8"/>
    <w:rsid w:val="004001BD"/>
    <w:rsid w:val="00401CCE"/>
    <w:rsid w:val="00403D67"/>
    <w:rsid w:val="00404F36"/>
    <w:rsid w:val="0041417F"/>
    <w:rsid w:val="004177D3"/>
    <w:rsid w:val="00422FB7"/>
    <w:rsid w:val="00424FD4"/>
    <w:rsid w:val="00427B51"/>
    <w:rsid w:val="00432120"/>
    <w:rsid w:val="004326D9"/>
    <w:rsid w:val="00432B48"/>
    <w:rsid w:val="00440C26"/>
    <w:rsid w:val="00443C80"/>
    <w:rsid w:val="00444D05"/>
    <w:rsid w:val="004473D8"/>
    <w:rsid w:val="0044786F"/>
    <w:rsid w:val="00451106"/>
    <w:rsid w:val="004521E1"/>
    <w:rsid w:val="004549D2"/>
    <w:rsid w:val="004561BD"/>
    <w:rsid w:val="00456DE5"/>
    <w:rsid w:val="0046147B"/>
    <w:rsid w:val="00461926"/>
    <w:rsid w:val="004649FD"/>
    <w:rsid w:val="00464F79"/>
    <w:rsid w:val="00465510"/>
    <w:rsid w:val="00473962"/>
    <w:rsid w:val="00475E45"/>
    <w:rsid w:val="00480875"/>
    <w:rsid w:val="00485EBB"/>
    <w:rsid w:val="00492202"/>
    <w:rsid w:val="004A3177"/>
    <w:rsid w:val="004B5996"/>
    <w:rsid w:val="004B6E13"/>
    <w:rsid w:val="004B7180"/>
    <w:rsid w:val="004C5D40"/>
    <w:rsid w:val="004F0285"/>
    <w:rsid w:val="004F6225"/>
    <w:rsid w:val="00501BA1"/>
    <w:rsid w:val="005033DD"/>
    <w:rsid w:val="0051084C"/>
    <w:rsid w:val="005114BD"/>
    <w:rsid w:val="005122E9"/>
    <w:rsid w:val="00513C51"/>
    <w:rsid w:val="00513F21"/>
    <w:rsid w:val="005167AA"/>
    <w:rsid w:val="00517967"/>
    <w:rsid w:val="00525C5E"/>
    <w:rsid w:val="00526A67"/>
    <w:rsid w:val="005358DB"/>
    <w:rsid w:val="0054155A"/>
    <w:rsid w:val="00542500"/>
    <w:rsid w:val="0054400F"/>
    <w:rsid w:val="005441A9"/>
    <w:rsid w:val="00552734"/>
    <w:rsid w:val="00555589"/>
    <w:rsid w:val="00557D02"/>
    <w:rsid w:val="00575DF9"/>
    <w:rsid w:val="00581B19"/>
    <w:rsid w:val="005828C2"/>
    <w:rsid w:val="00583467"/>
    <w:rsid w:val="00586215"/>
    <w:rsid w:val="005873B0"/>
    <w:rsid w:val="005905E7"/>
    <w:rsid w:val="005A0024"/>
    <w:rsid w:val="005A07C7"/>
    <w:rsid w:val="005B1B40"/>
    <w:rsid w:val="005B31F0"/>
    <w:rsid w:val="005B4665"/>
    <w:rsid w:val="005C6D52"/>
    <w:rsid w:val="005D1E03"/>
    <w:rsid w:val="005D2868"/>
    <w:rsid w:val="005E58CD"/>
    <w:rsid w:val="005F27A3"/>
    <w:rsid w:val="005F2BA9"/>
    <w:rsid w:val="005F640E"/>
    <w:rsid w:val="005F7E1F"/>
    <w:rsid w:val="006019F2"/>
    <w:rsid w:val="00603C6B"/>
    <w:rsid w:val="006045B3"/>
    <w:rsid w:val="00607E68"/>
    <w:rsid w:val="0061183B"/>
    <w:rsid w:val="006125E6"/>
    <w:rsid w:val="00632A36"/>
    <w:rsid w:val="00632D76"/>
    <w:rsid w:val="00636D96"/>
    <w:rsid w:val="00641C07"/>
    <w:rsid w:val="006469E7"/>
    <w:rsid w:val="00650F7D"/>
    <w:rsid w:val="0065324F"/>
    <w:rsid w:val="00667373"/>
    <w:rsid w:val="0067034B"/>
    <w:rsid w:val="006763F9"/>
    <w:rsid w:val="0067656B"/>
    <w:rsid w:val="00677FE5"/>
    <w:rsid w:val="00683510"/>
    <w:rsid w:val="00686D5A"/>
    <w:rsid w:val="006A0EEB"/>
    <w:rsid w:val="006A2DEE"/>
    <w:rsid w:val="006A48C5"/>
    <w:rsid w:val="006A4AE7"/>
    <w:rsid w:val="006A4F11"/>
    <w:rsid w:val="006A72A2"/>
    <w:rsid w:val="006B3DEB"/>
    <w:rsid w:val="006B638F"/>
    <w:rsid w:val="006B74FE"/>
    <w:rsid w:val="006C1A52"/>
    <w:rsid w:val="006C79A3"/>
    <w:rsid w:val="006D35FB"/>
    <w:rsid w:val="006F0134"/>
    <w:rsid w:val="006F128B"/>
    <w:rsid w:val="007065B1"/>
    <w:rsid w:val="0071214B"/>
    <w:rsid w:val="00714557"/>
    <w:rsid w:val="00714C31"/>
    <w:rsid w:val="00716CD1"/>
    <w:rsid w:val="00716E1F"/>
    <w:rsid w:val="00724071"/>
    <w:rsid w:val="007351B3"/>
    <w:rsid w:val="00735965"/>
    <w:rsid w:val="00740FE7"/>
    <w:rsid w:val="00750C51"/>
    <w:rsid w:val="007515D0"/>
    <w:rsid w:val="00764877"/>
    <w:rsid w:val="00767AE4"/>
    <w:rsid w:val="0077174E"/>
    <w:rsid w:val="00772F9A"/>
    <w:rsid w:val="007747DD"/>
    <w:rsid w:val="00777658"/>
    <w:rsid w:val="007776D4"/>
    <w:rsid w:val="00780BBF"/>
    <w:rsid w:val="00783EFA"/>
    <w:rsid w:val="00784BFF"/>
    <w:rsid w:val="00795594"/>
    <w:rsid w:val="00796D8F"/>
    <w:rsid w:val="007A3BEB"/>
    <w:rsid w:val="007A43E3"/>
    <w:rsid w:val="007A65C1"/>
    <w:rsid w:val="007A7590"/>
    <w:rsid w:val="007B16F9"/>
    <w:rsid w:val="007B184F"/>
    <w:rsid w:val="007B21E7"/>
    <w:rsid w:val="007D7A4F"/>
    <w:rsid w:val="007E19F5"/>
    <w:rsid w:val="007E68DF"/>
    <w:rsid w:val="007E75E3"/>
    <w:rsid w:val="00801D88"/>
    <w:rsid w:val="00803A75"/>
    <w:rsid w:val="00805EAB"/>
    <w:rsid w:val="00806820"/>
    <w:rsid w:val="00810791"/>
    <w:rsid w:val="00816527"/>
    <w:rsid w:val="008237E4"/>
    <w:rsid w:val="0082781E"/>
    <w:rsid w:val="00830C4A"/>
    <w:rsid w:val="00831BA5"/>
    <w:rsid w:val="00834A91"/>
    <w:rsid w:val="00850851"/>
    <w:rsid w:val="008516AF"/>
    <w:rsid w:val="00852A39"/>
    <w:rsid w:val="0085382F"/>
    <w:rsid w:val="00855455"/>
    <w:rsid w:val="008603AF"/>
    <w:rsid w:val="0086670C"/>
    <w:rsid w:val="00875A03"/>
    <w:rsid w:val="00877232"/>
    <w:rsid w:val="0088234C"/>
    <w:rsid w:val="008916CD"/>
    <w:rsid w:val="008A083F"/>
    <w:rsid w:val="008A4844"/>
    <w:rsid w:val="008A6237"/>
    <w:rsid w:val="008B2830"/>
    <w:rsid w:val="008B4F22"/>
    <w:rsid w:val="008B56AB"/>
    <w:rsid w:val="008B7B63"/>
    <w:rsid w:val="008C011A"/>
    <w:rsid w:val="008C1E80"/>
    <w:rsid w:val="008C3B45"/>
    <w:rsid w:val="008C614E"/>
    <w:rsid w:val="008C74C1"/>
    <w:rsid w:val="008C7A96"/>
    <w:rsid w:val="008D0554"/>
    <w:rsid w:val="008D0BD4"/>
    <w:rsid w:val="008E1EAD"/>
    <w:rsid w:val="008E57DF"/>
    <w:rsid w:val="008F2445"/>
    <w:rsid w:val="008F7B9D"/>
    <w:rsid w:val="00902D3C"/>
    <w:rsid w:val="009041BF"/>
    <w:rsid w:val="0091674C"/>
    <w:rsid w:val="00921969"/>
    <w:rsid w:val="00925660"/>
    <w:rsid w:val="00941D97"/>
    <w:rsid w:val="00946376"/>
    <w:rsid w:val="00950A77"/>
    <w:rsid w:val="00955604"/>
    <w:rsid w:val="009616B2"/>
    <w:rsid w:val="00961853"/>
    <w:rsid w:val="009627CF"/>
    <w:rsid w:val="00971182"/>
    <w:rsid w:val="00974547"/>
    <w:rsid w:val="00975185"/>
    <w:rsid w:val="00992B97"/>
    <w:rsid w:val="00996147"/>
    <w:rsid w:val="009972E8"/>
    <w:rsid w:val="00997939"/>
    <w:rsid w:val="009A18B0"/>
    <w:rsid w:val="009A2C75"/>
    <w:rsid w:val="009A47DC"/>
    <w:rsid w:val="009A7B93"/>
    <w:rsid w:val="009B3215"/>
    <w:rsid w:val="009B438D"/>
    <w:rsid w:val="009B48E0"/>
    <w:rsid w:val="009C0A9B"/>
    <w:rsid w:val="009C1241"/>
    <w:rsid w:val="009C4957"/>
    <w:rsid w:val="009C502A"/>
    <w:rsid w:val="009D2799"/>
    <w:rsid w:val="009D5BA7"/>
    <w:rsid w:val="009E316D"/>
    <w:rsid w:val="009E5D35"/>
    <w:rsid w:val="009F3D17"/>
    <w:rsid w:val="009F6BE0"/>
    <w:rsid w:val="00A015D6"/>
    <w:rsid w:val="00A02328"/>
    <w:rsid w:val="00A0724A"/>
    <w:rsid w:val="00A10C6A"/>
    <w:rsid w:val="00A11D7E"/>
    <w:rsid w:val="00A15EB3"/>
    <w:rsid w:val="00A1658F"/>
    <w:rsid w:val="00A17BB6"/>
    <w:rsid w:val="00A22173"/>
    <w:rsid w:val="00A25D06"/>
    <w:rsid w:val="00A277CE"/>
    <w:rsid w:val="00A314CA"/>
    <w:rsid w:val="00A422D6"/>
    <w:rsid w:val="00A45631"/>
    <w:rsid w:val="00A463F4"/>
    <w:rsid w:val="00A46438"/>
    <w:rsid w:val="00A53919"/>
    <w:rsid w:val="00A5459F"/>
    <w:rsid w:val="00A6061E"/>
    <w:rsid w:val="00A62170"/>
    <w:rsid w:val="00A72D91"/>
    <w:rsid w:val="00A81B46"/>
    <w:rsid w:val="00A84009"/>
    <w:rsid w:val="00A95AAD"/>
    <w:rsid w:val="00A96AF8"/>
    <w:rsid w:val="00AA0502"/>
    <w:rsid w:val="00AA06F7"/>
    <w:rsid w:val="00AA2378"/>
    <w:rsid w:val="00AA658C"/>
    <w:rsid w:val="00AC20A2"/>
    <w:rsid w:val="00AE1D95"/>
    <w:rsid w:val="00AE32E7"/>
    <w:rsid w:val="00AE5DC9"/>
    <w:rsid w:val="00AE6E2F"/>
    <w:rsid w:val="00AF047D"/>
    <w:rsid w:val="00AF1544"/>
    <w:rsid w:val="00B00123"/>
    <w:rsid w:val="00B01755"/>
    <w:rsid w:val="00B026E4"/>
    <w:rsid w:val="00B0312E"/>
    <w:rsid w:val="00B03C8C"/>
    <w:rsid w:val="00B048B8"/>
    <w:rsid w:val="00B06EC2"/>
    <w:rsid w:val="00B15DB0"/>
    <w:rsid w:val="00B26959"/>
    <w:rsid w:val="00B30138"/>
    <w:rsid w:val="00B31CD0"/>
    <w:rsid w:val="00B34A89"/>
    <w:rsid w:val="00B34DD1"/>
    <w:rsid w:val="00B35169"/>
    <w:rsid w:val="00B364B0"/>
    <w:rsid w:val="00B36E0C"/>
    <w:rsid w:val="00B42F06"/>
    <w:rsid w:val="00B45E36"/>
    <w:rsid w:val="00B476DB"/>
    <w:rsid w:val="00B546E0"/>
    <w:rsid w:val="00B57988"/>
    <w:rsid w:val="00B60100"/>
    <w:rsid w:val="00B61A5F"/>
    <w:rsid w:val="00B622B8"/>
    <w:rsid w:val="00B6258D"/>
    <w:rsid w:val="00B6356F"/>
    <w:rsid w:val="00B67897"/>
    <w:rsid w:val="00B703FD"/>
    <w:rsid w:val="00B70987"/>
    <w:rsid w:val="00B71AF6"/>
    <w:rsid w:val="00B75CD4"/>
    <w:rsid w:val="00B7614A"/>
    <w:rsid w:val="00B85AF1"/>
    <w:rsid w:val="00B926D3"/>
    <w:rsid w:val="00B9334E"/>
    <w:rsid w:val="00B9373E"/>
    <w:rsid w:val="00B93EC1"/>
    <w:rsid w:val="00B93F50"/>
    <w:rsid w:val="00BA12AB"/>
    <w:rsid w:val="00BB4019"/>
    <w:rsid w:val="00BC00C8"/>
    <w:rsid w:val="00BC62AA"/>
    <w:rsid w:val="00BC7A47"/>
    <w:rsid w:val="00BD1BCF"/>
    <w:rsid w:val="00BD2EC8"/>
    <w:rsid w:val="00BD68D5"/>
    <w:rsid w:val="00BD7D01"/>
    <w:rsid w:val="00BE03B9"/>
    <w:rsid w:val="00BE0484"/>
    <w:rsid w:val="00BE0C60"/>
    <w:rsid w:val="00BE53CA"/>
    <w:rsid w:val="00BE7472"/>
    <w:rsid w:val="00BF336B"/>
    <w:rsid w:val="00BF4CA5"/>
    <w:rsid w:val="00BF67F4"/>
    <w:rsid w:val="00C03064"/>
    <w:rsid w:val="00C15FDA"/>
    <w:rsid w:val="00C20F54"/>
    <w:rsid w:val="00C23DD1"/>
    <w:rsid w:val="00C23E9C"/>
    <w:rsid w:val="00C32492"/>
    <w:rsid w:val="00C5242B"/>
    <w:rsid w:val="00C52581"/>
    <w:rsid w:val="00C57927"/>
    <w:rsid w:val="00C6367A"/>
    <w:rsid w:val="00C6492C"/>
    <w:rsid w:val="00C804F7"/>
    <w:rsid w:val="00C82797"/>
    <w:rsid w:val="00C856D5"/>
    <w:rsid w:val="00C8650B"/>
    <w:rsid w:val="00C90A51"/>
    <w:rsid w:val="00C9262D"/>
    <w:rsid w:val="00C977EA"/>
    <w:rsid w:val="00CA2F7D"/>
    <w:rsid w:val="00CA3B42"/>
    <w:rsid w:val="00CB1B85"/>
    <w:rsid w:val="00CB4787"/>
    <w:rsid w:val="00CB5201"/>
    <w:rsid w:val="00CB5D19"/>
    <w:rsid w:val="00CB7A6C"/>
    <w:rsid w:val="00CC6244"/>
    <w:rsid w:val="00CC7E9A"/>
    <w:rsid w:val="00CD1E9E"/>
    <w:rsid w:val="00CD3223"/>
    <w:rsid w:val="00CD6079"/>
    <w:rsid w:val="00CD60F1"/>
    <w:rsid w:val="00CD64B0"/>
    <w:rsid w:val="00CD6616"/>
    <w:rsid w:val="00CE3548"/>
    <w:rsid w:val="00CF2C6C"/>
    <w:rsid w:val="00CF4012"/>
    <w:rsid w:val="00D00897"/>
    <w:rsid w:val="00D014C5"/>
    <w:rsid w:val="00D01843"/>
    <w:rsid w:val="00D02ACC"/>
    <w:rsid w:val="00D120C1"/>
    <w:rsid w:val="00D131D0"/>
    <w:rsid w:val="00D13D14"/>
    <w:rsid w:val="00D25353"/>
    <w:rsid w:val="00D3462E"/>
    <w:rsid w:val="00D36FF0"/>
    <w:rsid w:val="00D441A9"/>
    <w:rsid w:val="00D4437E"/>
    <w:rsid w:val="00D47AA4"/>
    <w:rsid w:val="00D523ED"/>
    <w:rsid w:val="00D6089B"/>
    <w:rsid w:val="00D615CC"/>
    <w:rsid w:val="00D677B9"/>
    <w:rsid w:val="00D7637B"/>
    <w:rsid w:val="00D77A96"/>
    <w:rsid w:val="00D845EE"/>
    <w:rsid w:val="00D86939"/>
    <w:rsid w:val="00DA102B"/>
    <w:rsid w:val="00DA37BC"/>
    <w:rsid w:val="00DA3DA0"/>
    <w:rsid w:val="00DA5459"/>
    <w:rsid w:val="00DB0527"/>
    <w:rsid w:val="00DB5C1C"/>
    <w:rsid w:val="00DC110A"/>
    <w:rsid w:val="00DC6FA8"/>
    <w:rsid w:val="00DD6F3F"/>
    <w:rsid w:val="00DE247C"/>
    <w:rsid w:val="00DE612B"/>
    <w:rsid w:val="00DE7E6F"/>
    <w:rsid w:val="00DF50F5"/>
    <w:rsid w:val="00E0074C"/>
    <w:rsid w:val="00E026D2"/>
    <w:rsid w:val="00E10DF4"/>
    <w:rsid w:val="00E20BF1"/>
    <w:rsid w:val="00E230DC"/>
    <w:rsid w:val="00E23779"/>
    <w:rsid w:val="00E27684"/>
    <w:rsid w:val="00E33AA2"/>
    <w:rsid w:val="00E3449B"/>
    <w:rsid w:val="00E35F80"/>
    <w:rsid w:val="00E44FEA"/>
    <w:rsid w:val="00E50F64"/>
    <w:rsid w:val="00E53190"/>
    <w:rsid w:val="00E542A9"/>
    <w:rsid w:val="00E606B1"/>
    <w:rsid w:val="00E625A8"/>
    <w:rsid w:val="00E8109D"/>
    <w:rsid w:val="00E83AC5"/>
    <w:rsid w:val="00E85BC7"/>
    <w:rsid w:val="00E87ADA"/>
    <w:rsid w:val="00E9060F"/>
    <w:rsid w:val="00E910C9"/>
    <w:rsid w:val="00E934F5"/>
    <w:rsid w:val="00EA06A0"/>
    <w:rsid w:val="00EA347E"/>
    <w:rsid w:val="00EA51AC"/>
    <w:rsid w:val="00EA6497"/>
    <w:rsid w:val="00EB5AAA"/>
    <w:rsid w:val="00EC09DA"/>
    <w:rsid w:val="00EC27EC"/>
    <w:rsid w:val="00EC2F78"/>
    <w:rsid w:val="00EC3E52"/>
    <w:rsid w:val="00ED03C2"/>
    <w:rsid w:val="00ED7390"/>
    <w:rsid w:val="00EE2F04"/>
    <w:rsid w:val="00EE4895"/>
    <w:rsid w:val="00EE4A8C"/>
    <w:rsid w:val="00EE5376"/>
    <w:rsid w:val="00EF5F75"/>
    <w:rsid w:val="00EF6E5F"/>
    <w:rsid w:val="00F01429"/>
    <w:rsid w:val="00F01F32"/>
    <w:rsid w:val="00F04253"/>
    <w:rsid w:val="00F05285"/>
    <w:rsid w:val="00F07548"/>
    <w:rsid w:val="00F134D9"/>
    <w:rsid w:val="00F21FCD"/>
    <w:rsid w:val="00F2347D"/>
    <w:rsid w:val="00F3162F"/>
    <w:rsid w:val="00F32026"/>
    <w:rsid w:val="00F32FAF"/>
    <w:rsid w:val="00F3342B"/>
    <w:rsid w:val="00F36732"/>
    <w:rsid w:val="00F40872"/>
    <w:rsid w:val="00F427D2"/>
    <w:rsid w:val="00F42B56"/>
    <w:rsid w:val="00F4332D"/>
    <w:rsid w:val="00F44AA0"/>
    <w:rsid w:val="00F455AC"/>
    <w:rsid w:val="00F5252E"/>
    <w:rsid w:val="00F60560"/>
    <w:rsid w:val="00F648E5"/>
    <w:rsid w:val="00F64A1C"/>
    <w:rsid w:val="00F77BC8"/>
    <w:rsid w:val="00F955A8"/>
    <w:rsid w:val="00FA7B2E"/>
    <w:rsid w:val="00FC73DB"/>
    <w:rsid w:val="00FD3816"/>
    <w:rsid w:val="00FE16A3"/>
    <w:rsid w:val="00FE286D"/>
    <w:rsid w:val="00FE2F36"/>
    <w:rsid w:val="00FF1355"/>
    <w:rsid w:val="00FF2FEE"/>
    <w:rsid w:val="00FF3240"/>
    <w:rsid w:val="00FF3740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67B9E9"/>
  <w15:docId w15:val="{F40CCFA9-EE59-4208-BC20-45127846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877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Arial"/>
    </w:rPr>
  </w:style>
  <w:style w:type="paragraph" w:styleId="Heading1">
    <w:name w:val="heading 1"/>
    <w:basedOn w:val="Normal"/>
    <w:next w:val="Heading2"/>
    <w:link w:val="Heading1Char"/>
    <w:qFormat/>
    <w:rsid w:val="00764877"/>
    <w:pPr>
      <w:keepNext/>
      <w:suppressAutoHyphens w:val="0"/>
      <w:autoSpaceDE/>
      <w:autoSpaceDN/>
      <w:adjustRightInd/>
      <w:spacing w:line="259" w:lineRule="auto"/>
      <w:jc w:val="both"/>
      <w:textAlignment w:val="auto"/>
      <w:outlineLvl w:val="0"/>
    </w:pPr>
    <w:rPr>
      <w:rFonts w:ascii="Georgia" w:eastAsiaTheme="majorEastAsia" w:hAnsi="Georg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64877"/>
    <w:pPr>
      <w:keepNext/>
      <w:suppressAutoHyphens w:val="0"/>
      <w:autoSpaceDE/>
      <w:autoSpaceDN/>
      <w:adjustRightInd/>
      <w:spacing w:after="240" w:line="259" w:lineRule="auto"/>
      <w:jc w:val="both"/>
      <w:textAlignment w:val="auto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64877"/>
    <w:pPr>
      <w:spacing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64877"/>
    <w:pPr>
      <w:spacing w:before="57" w:after="57"/>
      <w:outlineLvl w:val="3"/>
    </w:pPr>
    <w:rPr>
      <w:rFonts w:eastAsiaTheme="majorEastAsia"/>
      <w:bCs/>
      <w:i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link w:val="Heading6Char"/>
    <w:semiHidden/>
    <w:qFormat/>
    <w:rsid w:val="00764877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64877"/>
    <w:pPr>
      <w:suppressAutoHyphens w:val="0"/>
      <w:spacing w:after="0" w:line="288" w:lineRule="auto"/>
      <w:outlineLvl w:val="6"/>
    </w:pPr>
    <w:rPr>
      <w:rFonts w:ascii="Arial" w:eastAsiaTheme="majorEastAsia" w:hAnsi="Arial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qFormat/>
    <w:rsid w:val="00764877"/>
    <w:pPr>
      <w:spacing w:before="240" w:after="60"/>
      <w:outlineLvl w:val="7"/>
    </w:pPr>
    <w:rPr>
      <w:rFonts w:eastAsiaTheme="majorEastAsia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64877"/>
    <w:pPr>
      <w:spacing w:before="240" w:after="60"/>
      <w:outlineLvl w:val="8"/>
    </w:pPr>
    <w:rPr>
      <w:rFonts w:eastAsiaTheme="majorEastAsi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4"/>
    <w:rsid w:val="009B48E0"/>
    <w:rPr>
      <w:sz w:val="18"/>
      <w:szCs w:val="16"/>
      <w:lang w:eastAsia="x-none"/>
    </w:rPr>
  </w:style>
  <w:style w:type="paragraph" w:styleId="FootnoteText">
    <w:name w:val="footnote text"/>
    <w:basedOn w:val="footnote"/>
    <w:link w:val="FootnoteTextChar"/>
    <w:uiPriority w:val="4"/>
    <w:qFormat/>
    <w:rsid w:val="009B48E0"/>
    <w:rPr>
      <w:rFonts w:ascii="Verdana" w:hAnsi="Verdana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3C61FB"/>
    <w:rPr>
      <w:rFonts w:ascii="Tahoma" w:hAnsi="Tahoma"/>
      <w:color w:val="8D8F86"/>
      <w:sz w:val="16"/>
      <w:szCs w:val="16"/>
      <w:lang w:val="x-none" w:eastAsia="en-GB" w:bidi="ar-SA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BF336B"/>
    <w:rPr>
      <w:rFonts w:ascii="Arial" w:hAnsi="Arial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BF336B"/>
    <w:pPr>
      <w:tabs>
        <w:tab w:val="center" w:pos="4513"/>
        <w:tab w:val="right" w:pos="9026"/>
      </w:tabs>
      <w:spacing w:after="0"/>
    </w:pPr>
    <w:rPr>
      <w:rFonts w:cs="Times New Roman"/>
      <w:sz w:val="18"/>
      <w:lang w:val="x-none" w:eastAsia="en-GB"/>
    </w:rPr>
  </w:style>
  <w:style w:type="paragraph" w:styleId="BodyText">
    <w:name w:val="Body Text"/>
    <w:basedOn w:val="Normal"/>
    <w:semiHidden/>
    <w:rsid w:val="00F36732"/>
  </w:style>
  <w:style w:type="paragraph" w:styleId="BodyText2">
    <w:name w:val="Body Text 2"/>
    <w:basedOn w:val="Normal"/>
    <w:semiHidden/>
    <w:rsid w:val="00F36732"/>
    <w:pPr>
      <w:spacing w:line="480" w:lineRule="auto"/>
    </w:pPr>
  </w:style>
  <w:style w:type="character" w:customStyle="1" w:styleId="Heading7Char">
    <w:name w:val="Heading 7 Char"/>
    <w:link w:val="Heading7"/>
    <w:semiHidden/>
    <w:rsid w:val="00764877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1E59B0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rsid w:val="00764877"/>
    <w:rPr>
      <w:rFonts w:eastAsiaTheme="majorEastAsia" w:cs="Arial"/>
      <w:bCs/>
      <w:i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764877"/>
    <w:rPr>
      <w:rFonts w:eastAsiaTheme="majorEastAsia" w:cs="Arial"/>
      <w:b/>
      <w:iCs/>
      <w:sz w:val="24"/>
      <w:szCs w:val="26"/>
    </w:rPr>
  </w:style>
  <w:style w:type="character" w:customStyle="1" w:styleId="Heading2Char">
    <w:name w:val="Heading 2 Char"/>
    <w:link w:val="Heading2"/>
    <w:rsid w:val="00764877"/>
    <w:rPr>
      <w:rFonts w:eastAsiaTheme="majorEastAsia" w:cs="Arial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764877"/>
    <w:rPr>
      <w:rFonts w:ascii="Georgia" w:eastAsiaTheme="majorEastAsia" w:hAnsi="Georgia" w:cs="Arial"/>
      <w:b/>
      <w:bCs/>
      <w:kern w:val="32"/>
      <w:sz w:val="36"/>
      <w:szCs w:val="32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paragraph" w:styleId="BodyText3">
    <w:name w:val="Body Text 3"/>
    <w:basedOn w:val="Normal"/>
    <w:semiHidden/>
    <w:rsid w:val="00F36732"/>
    <w:rPr>
      <w:sz w:val="16"/>
      <w:szCs w:val="16"/>
    </w:rPr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ind w:left="1440" w:right="1440"/>
    </w:pPr>
  </w:style>
  <w:style w:type="paragraph" w:styleId="BodyTextFirstIndent">
    <w:name w:val="Body Text First Indent"/>
    <w:basedOn w:val="BodyText"/>
    <w:semiHidden/>
    <w:rsid w:val="00F36732"/>
    <w:pPr>
      <w:ind w:firstLine="210"/>
    </w:pPr>
  </w:style>
  <w:style w:type="paragraph" w:styleId="BodyTextIndent">
    <w:name w:val="Body Text Indent"/>
    <w:basedOn w:val="Normal"/>
    <w:semiHidden/>
    <w:rsid w:val="00F36732"/>
    <w:pPr>
      <w:ind w:left="283"/>
    </w:pPr>
  </w:style>
  <w:style w:type="paragraph" w:styleId="BodyTextFirstIndent2">
    <w:name w:val="Body Text First Indent 2"/>
    <w:basedOn w:val="BodyTextIndent"/>
    <w:semiHidden/>
    <w:rsid w:val="00F36732"/>
    <w:pPr>
      <w:ind w:firstLine="210"/>
    </w:pPr>
  </w:style>
  <w:style w:type="paragraph" w:customStyle="1" w:styleId="SubjectTitle">
    <w:name w:val="Subject Title"/>
    <w:basedOn w:val="Heading1"/>
    <w:semiHidden/>
    <w:rsid w:val="00D120C1"/>
    <w:pPr>
      <w:spacing w:before="480"/>
    </w:pPr>
    <w:rPr>
      <w:sz w:val="32"/>
    </w:rPr>
  </w:style>
  <w:style w:type="paragraph" w:styleId="BodyTextIndent2">
    <w:name w:val="Body Text Indent 2"/>
    <w:basedOn w:val="Normal"/>
    <w:semiHidden/>
    <w:rsid w:val="00F36732"/>
    <w:pPr>
      <w:spacing w:line="480" w:lineRule="auto"/>
      <w:ind w:left="283"/>
    </w:pPr>
  </w:style>
  <w:style w:type="numbering" w:customStyle="1" w:styleId="RecList">
    <w:name w:val="Rec List"/>
    <w:basedOn w:val="NoList"/>
    <w:rsid w:val="00525C5E"/>
  </w:style>
  <w:style w:type="paragraph" w:styleId="BodyTextIndent3">
    <w:name w:val="Body Text Indent 3"/>
    <w:basedOn w:val="Normal"/>
    <w:semiHidden/>
    <w:rsid w:val="00F36732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36732"/>
    <w:pPr>
      <w:ind w:left="4252"/>
    </w:pPr>
  </w:style>
  <w:style w:type="paragraph" w:styleId="E-mailSignature">
    <w:name w:val="E-mail Signature"/>
    <w:basedOn w:val="Normal"/>
    <w:semiHidden/>
    <w:rsid w:val="00F36732"/>
  </w:style>
  <w:style w:type="paragraph" w:customStyle="1" w:styleId="Bullet1">
    <w:name w:val="Bullet1"/>
    <w:basedOn w:val="ListBullet"/>
    <w:uiPriority w:val="4"/>
    <w:qFormat/>
    <w:rsid w:val="00764877"/>
    <w:pPr>
      <w:numPr>
        <w:numId w:val="18"/>
      </w:numPr>
      <w:spacing w:after="0" w:line="240" w:lineRule="auto"/>
    </w:pPr>
    <w:rPr>
      <w:lang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764877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Normal"/>
    <w:rsid w:val="00B61A5F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2F30F1"/>
    <w:rPr>
      <w:rFonts w:ascii="Arial" w:hAnsi="Arial"/>
      <w:sz w:val="18"/>
      <w:szCs w:val="16"/>
      <w:vertAlign w:val="superscript"/>
      <w:lang w:val="en-US" w:eastAsia="x-none" w:bidi="ar-SA"/>
    </w:rPr>
  </w:style>
  <w:style w:type="paragraph" w:customStyle="1" w:styleId="WorkshopName">
    <w:name w:val="Workshop Name"/>
    <w:basedOn w:val="Normal"/>
    <w:semiHidden/>
    <w:qFormat/>
    <w:locked/>
    <w:rsid w:val="00764877"/>
    <w:pPr>
      <w:spacing w:before="720" w:line="120" w:lineRule="atLeast"/>
      <w:ind w:left="397"/>
    </w:pPr>
    <w:rPr>
      <w:b/>
      <w:noProof/>
      <w:color w:val="007B85"/>
      <w:sz w:val="80"/>
      <w:szCs w:val="80"/>
    </w:rPr>
  </w:style>
  <w:style w:type="paragraph" w:customStyle="1" w:styleId="Bullet2">
    <w:name w:val="Bullet2"/>
    <w:uiPriority w:val="4"/>
    <w:qFormat/>
    <w:rsid w:val="00764877"/>
    <w:pPr>
      <w:numPr>
        <w:numId w:val="19"/>
      </w:numPr>
      <w:spacing w:before="120"/>
    </w:pPr>
    <w:rPr>
      <w:lang w:eastAsia="en-US"/>
    </w:rPr>
  </w:style>
  <w:style w:type="paragraph" w:customStyle="1" w:styleId="LogoStyle">
    <w:name w:val="Logo Style"/>
    <w:basedOn w:val="Normal"/>
    <w:semiHidden/>
    <w:rsid w:val="00525C5E"/>
    <w:pPr>
      <w:jc w:val="right"/>
    </w:pPr>
    <w:rPr>
      <w:rFonts w:cs="Times New Roman"/>
    </w:rPr>
  </w:style>
  <w:style w:type="paragraph" w:customStyle="1" w:styleId="ReportBody">
    <w:name w:val="Report Body"/>
    <w:basedOn w:val="Normal"/>
    <w:link w:val="ReportBodyChar"/>
    <w:qFormat/>
    <w:rsid w:val="00764877"/>
    <w:pPr>
      <w:numPr>
        <w:numId w:val="22"/>
      </w:numPr>
      <w:suppressAutoHyphens w:val="0"/>
      <w:autoSpaceDE/>
      <w:autoSpaceDN/>
      <w:adjustRightInd/>
      <w:spacing w:line="240" w:lineRule="auto"/>
      <w:textAlignment w:val="auto"/>
    </w:pPr>
    <w:rPr>
      <w:color w:val="000000"/>
      <w:kern w:val="22"/>
    </w:rPr>
  </w:style>
  <w:style w:type="paragraph" w:styleId="ListBullet">
    <w:name w:val="List Bullet"/>
    <w:basedOn w:val="Normal"/>
    <w:semiHidden/>
    <w:rsid w:val="00265542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764877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</w:rPr>
  </w:style>
  <w:style w:type="character" w:styleId="LineNumber">
    <w:name w:val="line number"/>
    <w:basedOn w:val="DefaultParagraphFont"/>
    <w:semiHidden/>
    <w:rsid w:val="003C61FB"/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2">
    <w:name w:val="List Bullet 2"/>
    <w:basedOn w:val="Normal"/>
    <w:semiHidden/>
    <w:rsid w:val="00265542"/>
  </w:style>
  <w:style w:type="paragraph" w:customStyle="1" w:styleId="fileref">
    <w:name w:val="file ref"/>
    <w:basedOn w:val="ReportBody"/>
    <w:semiHidden/>
    <w:rsid w:val="00517967"/>
    <w:pPr>
      <w:numPr>
        <w:numId w:val="0"/>
      </w:numPr>
    </w:pPr>
  </w:style>
  <w:style w:type="paragraph" w:customStyle="1" w:styleId="AgreeDisagree">
    <w:name w:val="Agree/Disagree"/>
    <w:basedOn w:val="Normal"/>
    <w:next w:val="RecNumber"/>
    <w:rsid w:val="00A463F4"/>
    <w:pPr>
      <w:jc w:val="right"/>
    </w:pPr>
    <w:rPr>
      <w:b/>
    </w:rPr>
  </w:style>
  <w:style w:type="paragraph" w:styleId="ListBullet4">
    <w:name w:val="List Bullet 4"/>
    <w:basedOn w:val="Normal"/>
    <w:semiHidden/>
    <w:rsid w:val="003C61FB"/>
    <w:pPr>
      <w:numPr>
        <w:numId w:val="7"/>
      </w:numPr>
    </w:pPr>
  </w:style>
  <w:style w:type="paragraph" w:styleId="ListBullet5">
    <w:name w:val="List Bullet 5"/>
    <w:basedOn w:val="Normal"/>
    <w:semiHidden/>
    <w:rsid w:val="003C61FB"/>
    <w:pPr>
      <w:numPr>
        <w:numId w:val="8"/>
      </w:numPr>
    </w:pPr>
  </w:style>
  <w:style w:type="paragraph" w:styleId="ListContinue">
    <w:name w:val="List Continue"/>
    <w:basedOn w:val="Normal"/>
    <w:semiHidden/>
    <w:rsid w:val="003C61FB"/>
    <w:pPr>
      <w:ind w:left="283"/>
    </w:pPr>
  </w:style>
  <w:style w:type="paragraph" w:styleId="ListContinue2">
    <w:name w:val="List Continue 2"/>
    <w:basedOn w:val="Normal"/>
    <w:semiHidden/>
    <w:rsid w:val="003C61FB"/>
    <w:pPr>
      <w:ind w:left="566"/>
    </w:pPr>
  </w:style>
  <w:style w:type="paragraph" w:styleId="ListContinue3">
    <w:name w:val="List Continue 3"/>
    <w:basedOn w:val="Normal"/>
    <w:semiHidden/>
    <w:rsid w:val="003C61FB"/>
    <w:pPr>
      <w:ind w:left="849"/>
    </w:pPr>
  </w:style>
  <w:style w:type="paragraph" w:styleId="ListContinue4">
    <w:name w:val="List Continue 4"/>
    <w:basedOn w:val="Normal"/>
    <w:semiHidden/>
    <w:rsid w:val="003C61FB"/>
    <w:pPr>
      <w:ind w:left="1132"/>
    </w:pPr>
  </w:style>
  <w:style w:type="paragraph" w:styleId="ListContinue5">
    <w:name w:val="List Continue 5"/>
    <w:basedOn w:val="Normal"/>
    <w:semiHidden/>
    <w:rsid w:val="003C61FB"/>
    <w:pPr>
      <w:ind w:left="1415"/>
    </w:pPr>
  </w:style>
  <w:style w:type="paragraph" w:styleId="ListNumber">
    <w:name w:val="List Number"/>
    <w:basedOn w:val="Normal"/>
    <w:semiHidden/>
    <w:rsid w:val="00D47AA4"/>
  </w:style>
  <w:style w:type="paragraph" w:styleId="ListNumber2">
    <w:name w:val="List Number 2"/>
    <w:basedOn w:val="Normal"/>
    <w:semiHidden/>
    <w:rsid w:val="00D47AA4"/>
  </w:style>
  <w:style w:type="paragraph" w:styleId="ListNumber3">
    <w:name w:val="List Number 3"/>
    <w:basedOn w:val="Normal"/>
    <w:semiHidden/>
    <w:rsid w:val="003C61FB"/>
    <w:pPr>
      <w:numPr>
        <w:numId w:val="9"/>
      </w:numPr>
    </w:pPr>
  </w:style>
  <w:style w:type="paragraph" w:styleId="ListNumber4">
    <w:name w:val="List Number 4"/>
    <w:basedOn w:val="Normal"/>
    <w:semiHidden/>
    <w:rsid w:val="003C61FB"/>
    <w:pPr>
      <w:numPr>
        <w:numId w:val="10"/>
      </w:numPr>
    </w:pPr>
  </w:style>
  <w:style w:type="paragraph" w:styleId="ListNumber5">
    <w:name w:val="List Number 5"/>
    <w:basedOn w:val="Normal"/>
    <w:semiHidden/>
    <w:rsid w:val="003C61FB"/>
    <w:pPr>
      <w:numPr>
        <w:numId w:val="1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764877"/>
    <w:pPr>
      <w:spacing w:after="360"/>
    </w:p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764877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764877"/>
    <w:pPr>
      <w:spacing w:after="0" w:line="288" w:lineRule="auto"/>
      <w:jc w:val="center"/>
    </w:p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</w:rPr>
  </w:style>
  <w:style w:type="paragraph" w:customStyle="1" w:styleId="Prepared">
    <w:name w:val="Prepared"/>
    <w:basedOn w:val="Normal"/>
    <w:semiHidden/>
    <w:qFormat/>
    <w:rsid w:val="00764877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764877"/>
    <w:pPr>
      <w:spacing w:line="240" w:lineRule="auto"/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764877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Normal"/>
    <w:semiHidden/>
    <w:qFormat/>
    <w:rsid w:val="00764877"/>
    <w:pPr>
      <w:tabs>
        <w:tab w:val="left" w:pos="3969"/>
      </w:tabs>
      <w:spacing w:line="240" w:lineRule="auto"/>
    </w:pPr>
    <w:rPr>
      <w:rFonts w:eastAsiaTheme="majorEastAsia"/>
      <w:b/>
      <w:bCs/>
      <w:color w:val="006365"/>
      <w:sz w:val="28"/>
      <w:szCs w:val="28"/>
      <w:lang w:val="x-none" w:eastAsia="en-GB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semiHidden/>
    <w:qFormat/>
    <w:rsid w:val="00764877"/>
    <w:pPr>
      <w:framePr w:hSpace="180" w:wrap="around" w:vAnchor="page" w:hAnchor="margin" w:xAlign="center" w:y="556"/>
    </w:pPr>
    <w:rPr>
      <w:b/>
      <w:color w:val="007073"/>
      <w:lang w:val="x-none" w:eastAsia="en-GB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color w:val="007073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Normal"/>
    <w:semiHidden/>
    <w:qFormat/>
    <w:locked/>
    <w:rsid w:val="00764877"/>
    <w:pPr>
      <w:pageBreakBefore/>
      <w:spacing w:before="1080" w:after="700" w:line="240" w:lineRule="auto"/>
      <w:outlineLvl w:val="0"/>
    </w:pPr>
    <w:rPr>
      <w:rFonts w:eastAsiaTheme="majorEastAsia"/>
      <w:b/>
      <w:bCs/>
      <w:color w:val="007B85"/>
      <w:sz w:val="28"/>
      <w:lang w:val="x-none" w:eastAsia="en-GB"/>
    </w:rPr>
  </w:style>
  <w:style w:type="character" w:styleId="FollowedHyperlink">
    <w:name w:val="FollowedHyperlink"/>
    <w:basedOn w:val="DefaultParagraphFont"/>
    <w:semiHidden/>
    <w:rsid w:val="0044786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A606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061E"/>
  </w:style>
  <w:style w:type="character" w:customStyle="1" w:styleId="CommentTextChar">
    <w:name w:val="Comment Text Char"/>
    <w:basedOn w:val="DefaultParagraphFont"/>
    <w:link w:val="CommentText"/>
    <w:semiHidden/>
    <w:rsid w:val="001E59B0"/>
    <w:rPr>
      <w:rFonts w:ascii="Arial" w:hAnsi="Arial" w:cs="Arial"/>
      <w:lang w:val="en-US"/>
    </w:rPr>
  </w:style>
  <w:style w:type="paragraph" w:customStyle="1" w:styleId="TemplateSubtitle">
    <w:name w:val="_Template Subtitle"/>
    <w:basedOn w:val="Normal"/>
    <w:semiHidden/>
    <w:rsid w:val="000C20B6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qFormat/>
    <w:rsid w:val="00764877"/>
    <w:pPr>
      <w:tabs>
        <w:tab w:val="left" w:pos="1620"/>
        <w:tab w:val="left" w:pos="5940"/>
      </w:tabs>
      <w:spacing w:after="0" w:line="240" w:lineRule="auto"/>
    </w:pPr>
    <w:rPr>
      <w:rFonts w:ascii="Georgia" w:hAnsi="Georgia" w:cs="Calibri"/>
      <w:b/>
      <w:color w:val="999999"/>
      <w:sz w:val="52"/>
      <w:szCs w:val="96"/>
    </w:rPr>
  </w:style>
  <w:style w:type="paragraph" w:customStyle="1" w:styleId="StyleBodyTextArial14ptBoldAuto">
    <w:name w:val="Style Body Text + Arial 14 pt Bold Auto"/>
    <w:basedOn w:val="Normal"/>
    <w:semiHidden/>
    <w:rsid w:val="00F36732"/>
    <w:rPr>
      <w:rFonts w:cs="Times New Roman"/>
      <w:b/>
      <w:bCs/>
      <w:sz w:val="28"/>
      <w:lang w:val="x-none" w:eastAsia="en-GB"/>
    </w:rPr>
  </w:style>
  <w:style w:type="paragraph" w:customStyle="1" w:styleId="TemplateFooter">
    <w:name w:val="_Template Footer"/>
    <w:basedOn w:val="Footer"/>
    <w:semiHidden/>
    <w:qFormat/>
    <w:rsid w:val="00764877"/>
    <w:pPr>
      <w:ind w:right="360"/>
    </w:pPr>
    <w:rPr>
      <w:sz w:val="16"/>
      <w:szCs w:val="18"/>
    </w:rPr>
  </w:style>
  <w:style w:type="paragraph" w:customStyle="1" w:styleId="SignatureText">
    <w:name w:val="Signature Text"/>
    <w:basedOn w:val="BodyText"/>
    <w:semiHidden/>
    <w:rsid w:val="00525C5E"/>
    <w:pPr>
      <w:spacing w:after="0" w:line="240" w:lineRule="auto"/>
    </w:pPr>
  </w:style>
  <w:style w:type="paragraph" w:styleId="Date">
    <w:name w:val="Date"/>
    <w:basedOn w:val="Normal"/>
    <w:next w:val="Normal"/>
    <w:semiHidden/>
    <w:rsid w:val="004561BD"/>
  </w:style>
  <w:style w:type="character" w:styleId="Emphasis">
    <w:name w:val="Emphasis"/>
    <w:basedOn w:val="DefaultParagraphFont"/>
    <w:semiHidden/>
    <w:qFormat/>
    <w:rsid w:val="00764877"/>
    <w:rPr>
      <w:i/>
      <w:iCs/>
    </w:rPr>
  </w:style>
  <w:style w:type="paragraph" w:styleId="EnvelopeAddress">
    <w:name w:val="envelope address"/>
    <w:basedOn w:val="Normal"/>
    <w:semiHidden/>
    <w:rsid w:val="004561B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4561BD"/>
  </w:style>
  <w:style w:type="paragraph" w:styleId="ListBullet3">
    <w:name w:val="List Bullet 3"/>
    <w:basedOn w:val="Normal"/>
    <w:semiHidden/>
    <w:rsid w:val="004561BD"/>
    <w:pPr>
      <w:numPr>
        <w:numId w:val="6"/>
      </w:numPr>
    </w:pPr>
  </w:style>
  <w:style w:type="paragraph" w:styleId="Signature">
    <w:name w:val="Signature"/>
    <w:basedOn w:val="Normal"/>
    <w:semiHidden/>
    <w:rsid w:val="004561BD"/>
    <w:pPr>
      <w:ind w:left="4252"/>
    </w:pPr>
  </w:style>
  <w:style w:type="character" w:styleId="Strong">
    <w:name w:val="Strong"/>
    <w:basedOn w:val="DefaultParagraphFont"/>
    <w:semiHidden/>
    <w:qFormat/>
    <w:rsid w:val="00764877"/>
    <w:rPr>
      <w:b/>
      <w:bCs/>
    </w:rPr>
  </w:style>
  <w:style w:type="paragraph" w:styleId="Subtitle">
    <w:name w:val="Subtitle"/>
    <w:basedOn w:val="Normal"/>
    <w:link w:val="SubtitleChar"/>
    <w:semiHidden/>
    <w:qFormat/>
    <w:rsid w:val="00764877"/>
    <w:pPr>
      <w:spacing w:after="60"/>
      <w:jc w:val="center"/>
      <w:outlineLvl w:val="1"/>
    </w:pPr>
    <w:rPr>
      <w:rFonts w:eastAsiaTheme="majorEastAsia"/>
      <w:sz w:val="24"/>
      <w:szCs w:val="24"/>
    </w:rPr>
  </w:style>
  <w:style w:type="paragraph" w:styleId="Title">
    <w:name w:val="Title"/>
    <w:basedOn w:val="Normal"/>
    <w:link w:val="TitleChar"/>
    <w:semiHidden/>
    <w:qFormat/>
    <w:rsid w:val="00764877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paragraph" w:customStyle="1" w:styleId="RecNumber">
    <w:name w:val="Rec Number"/>
    <w:basedOn w:val="Normal"/>
    <w:rsid w:val="00525C5E"/>
    <w:pPr>
      <w:suppressAutoHyphens w:val="0"/>
      <w:autoSpaceDE/>
      <w:autoSpaceDN/>
      <w:adjustRightInd/>
      <w:spacing w:before="240" w:after="0" w:line="260" w:lineRule="exact"/>
      <w:jc w:val="both"/>
      <w:textAlignment w:val="auto"/>
    </w:pPr>
    <w:rPr>
      <w:rFonts w:ascii="Arial Mäori" w:hAnsi="Arial Mäori" w:cs="Times New Roman"/>
      <w:kern w:val="22"/>
      <w:lang w:eastAsia="en-US"/>
    </w:rPr>
  </w:style>
  <w:style w:type="character" w:styleId="EndnoteReference">
    <w:name w:val="endnote reference"/>
    <w:basedOn w:val="DefaultParagraphFont"/>
    <w:semiHidden/>
    <w:rsid w:val="00382073"/>
    <w:rPr>
      <w:vertAlign w:val="superscript"/>
    </w:rPr>
  </w:style>
  <w:style w:type="paragraph" w:styleId="EndnoteText">
    <w:name w:val="endnote text"/>
    <w:basedOn w:val="Normal"/>
    <w:semiHidden/>
    <w:rsid w:val="00382073"/>
  </w:style>
  <w:style w:type="paragraph" w:styleId="Index1">
    <w:name w:val="index 1"/>
    <w:basedOn w:val="Normal"/>
    <w:next w:val="Normal"/>
    <w:autoRedefine/>
    <w:semiHidden/>
    <w:rsid w:val="003820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820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820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820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820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3820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3820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820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820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382073"/>
    <w:rPr>
      <w:b/>
      <w:bCs/>
    </w:rPr>
  </w:style>
  <w:style w:type="paragraph" w:styleId="MacroText">
    <w:name w:val="macro"/>
    <w:semiHidden/>
    <w:rsid w:val="003820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ourier New" w:hAnsi="Courier New" w:cs="Courier New"/>
      <w:color w:val="54534C"/>
      <w:lang w:val="en-US"/>
    </w:rPr>
  </w:style>
  <w:style w:type="paragraph" w:styleId="TableofAuthorities">
    <w:name w:val="table of authorities"/>
    <w:basedOn w:val="Normal"/>
    <w:next w:val="Normal"/>
    <w:semiHidden/>
    <w:rsid w:val="003820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382073"/>
  </w:style>
  <w:style w:type="paragraph" w:styleId="TOAHeading">
    <w:name w:val="toa heading"/>
    <w:basedOn w:val="Normal"/>
    <w:next w:val="Normal"/>
    <w:semiHidden/>
    <w:rsid w:val="00382073"/>
    <w:rPr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382073"/>
    <w:pPr>
      <w:ind w:left="660"/>
    </w:pPr>
  </w:style>
  <w:style w:type="paragraph" w:styleId="TOC5">
    <w:name w:val="toc 5"/>
    <w:basedOn w:val="Normal"/>
    <w:next w:val="Normal"/>
    <w:autoRedefine/>
    <w:semiHidden/>
    <w:rsid w:val="00382073"/>
    <w:pPr>
      <w:ind w:left="880"/>
    </w:pPr>
  </w:style>
  <w:style w:type="paragraph" w:styleId="TOC6">
    <w:name w:val="toc 6"/>
    <w:basedOn w:val="Normal"/>
    <w:next w:val="Normal"/>
    <w:autoRedefine/>
    <w:semiHidden/>
    <w:rsid w:val="00382073"/>
    <w:pPr>
      <w:ind w:left="1100"/>
    </w:pPr>
  </w:style>
  <w:style w:type="paragraph" w:styleId="TOC7">
    <w:name w:val="toc 7"/>
    <w:basedOn w:val="Normal"/>
    <w:next w:val="Normal"/>
    <w:autoRedefine/>
    <w:semiHidden/>
    <w:rsid w:val="00382073"/>
    <w:pPr>
      <w:ind w:left="1320"/>
    </w:pPr>
  </w:style>
  <w:style w:type="paragraph" w:styleId="TOC8">
    <w:name w:val="toc 8"/>
    <w:basedOn w:val="Normal"/>
    <w:next w:val="Normal"/>
    <w:autoRedefine/>
    <w:semiHidden/>
    <w:rsid w:val="00382073"/>
    <w:pPr>
      <w:ind w:left="1540"/>
    </w:pPr>
  </w:style>
  <w:style w:type="paragraph" w:styleId="TOC9">
    <w:name w:val="toc 9"/>
    <w:basedOn w:val="Normal"/>
    <w:next w:val="Normal"/>
    <w:autoRedefine/>
    <w:semiHidden/>
    <w:rsid w:val="00382073"/>
    <w:pPr>
      <w:ind w:left="1760"/>
    </w:pPr>
  </w:style>
  <w:style w:type="paragraph" w:customStyle="1" w:styleId="RecLevel2">
    <w:name w:val="Rec Level2"/>
    <w:basedOn w:val="RecLevel1"/>
    <w:qFormat/>
    <w:rsid w:val="003073E7"/>
    <w:pPr>
      <w:numPr>
        <w:ilvl w:val="1"/>
      </w:numPr>
      <w:ind w:left="1134" w:hanging="567"/>
    </w:pPr>
  </w:style>
  <w:style w:type="paragraph" w:customStyle="1" w:styleId="ReportBody2">
    <w:name w:val="Report Body 2"/>
    <w:basedOn w:val="ReportBody"/>
    <w:qFormat/>
    <w:rsid w:val="00764877"/>
    <w:pPr>
      <w:numPr>
        <w:ilvl w:val="1"/>
      </w:numPr>
    </w:pPr>
  </w:style>
  <w:style w:type="paragraph" w:customStyle="1" w:styleId="Minister">
    <w:name w:val="Minister"/>
    <w:basedOn w:val="Normal"/>
    <w:semiHidden/>
    <w:unhideWhenUsed/>
    <w:qFormat/>
    <w:rsid w:val="00764877"/>
    <w:pPr>
      <w:spacing w:after="0" w:line="240" w:lineRule="auto"/>
      <w:contextualSpacing/>
    </w:pPr>
  </w:style>
  <w:style w:type="paragraph" w:customStyle="1" w:styleId="Portfolio">
    <w:name w:val="Portfolio"/>
    <w:basedOn w:val="Minister"/>
    <w:semiHidden/>
    <w:unhideWhenUsed/>
    <w:qFormat/>
    <w:rsid w:val="00764877"/>
    <w:pPr>
      <w:spacing w:before="0"/>
    </w:pPr>
    <w:rPr>
      <w:rFonts w:ascii="Calibri" w:hAnsi="Calibri"/>
    </w:rPr>
  </w:style>
  <w:style w:type="paragraph" w:customStyle="1" w:styleId="TemplateTitleSub">
    <w:name w:val="_Template Title_Sub"/>
    <w:basedOn w:val="Normal"/>
    <w:semiHidden/>
    <w:qFormat/>
    <w:rsid w:val="00764877"/>
    <w:pPr>
      <w:tabs>
        <w:tab w:val="left" w:pos="1620"/>
        <w:tab w:val="left" w:pos="5220"/>
        <w:tab w:val="left" w:pos="6840"/>
      </w:tabs>
      <w:spacing w:after="170"/>
    </w:pPr>
    <w:rPr>
      <w:rFonts w:cs="Calibri"/>
      <w:color w:val="808080" w:themeColor="background1" w:themeShade="80"/>
      <w:sz w:val="44"/>
    </w:rPr>
  </w:style>
  <w:style w:type="paragraph" w:customStyle="1" w:styleId="RecLevel1">
    <w:name w:val="Rec Level1"/>
    <w:basedOn w:val="ListParagraph"/>
    <w:link w:val="RecLevel1Char"/>
    <w:qFormat/>
    <w:rsid w:val="003073E7"/>
    <w:pPr>
      <w:numPr>
        <w:numId w:val="24"/>
      </w:numPr>
      <w:tabs>
        <w:tab w:val="left" w:pos="567"/>
      </w:tabs>
      <w:ind w:left="567" w:hanging="567"/>
    </w:pPr>
  </w:style>
  <w:style w:type="character" w:customStyle="1" w:styleId="RecLevel1Char">
    <w:name w:val="Rec Level1 Char"/>
    <w:basedOn w:val="DefaultParagraphFont"/>
    <w:link w:val="RecLevel1"/>
    <w:rsid w:val="003073E7"/>
    <w:rPr>
      <w:rFonts w:cs="Arial"/>
    </w:rPr>
  </w:style>
  <w:style w:type="character" w:customStyle="1" w:styleId="Heading6Char">
    <w:name w:val="Heading 6 Char"/>
    <w:basedOn w:val="DefaultParagraphFont"/>
    <w:link w:val="Heading6"/>
    <w:semiHidden/>
    <w:rsid w:val="00764877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64877"/>
    <w:rPr>
      <w:rFonts w:eastAsiaTheme="majorEastAsia" w:cs="Arial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64877"/>
    <w:rPr>
      <w:rFonts w:eastAsiaTheme="majorEastAsia" w:cs="Arial"/>
      <w:sz w:val="16"/>
    </w:rPr>
  </w:style>
  <w:style w:type="character" w:customStyle="1" w:styleId="TitleChar">
    <w:name w:val="Title Char"/>
    <w:basedOn w:val="DefaultParagraphFont"/>
    <w:link w:val="Title"/>
    <w:semiHidden/>
    <w:rsid w:val="00764877"/>
    <w:rPr>
      <w:rFonts w:eastAsiaTheme="majorEastAsia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semiHidden/>
    <w:rsid w:val="00764877"/>
    <w:rPr>
      <w:rFonts w:eastAsiaTheme="majorEastAsia" w:cs="Arial"/>
      <w:sz w:val="24"/>
      <w:szCs w:val="24"/>
    </w:rPr>
  </w:style>
  <w:style w:type="paragraph" w:styleId="NoSpacing">
    <w:name w:val="No Spacing"/>
    <w:basedOn w:val="BodyText"/>
    <w:uiPriority w:val="1"/>
    <w:semiHidden/>
    <w:qFormat/>
    <w:rsid w:val="00764877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7648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7648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4877"/>
    <w:rPr>
      <w:rFonts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48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4877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Heading4Char"/>
    <w:uiPriority w:val="19"/>
    <w:semiHidden/>
    <w:qFormat/>
    <w:rsid w:val="00764877"/>
    <w:rPr>
      <w:rFonts w:eastAsiaTheme="majorEastAsia" w:cs="Arial"/>
      <w:b/>
      <w:bCs w:val="0"/>
      <w:i/>
      <w:iCs/>
      <w:color w:val="808080" w:themeColor="text1" w:themeTint="7F"/>
      <w:sz w:val="22"/>
      <w:szCs w:val="22"/>
      <w:lang w:val="x-none" w:eastAsia="x-none"/>
    </w:rPr>
  </w:style>
  <w:style w:type="character" w:styleId="IntenseEmphasis">
    <w:name w:val="Intense Emphasis"/>
    <w:basedOn w:val="DefaultParagraphFont"/>
    <w:uiPriority w:val="21"/>
    <w:semiHidden/>
    <w:qFormat/>
    <w:rsid w:val="007648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7648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48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764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877"/>
    <w:pPr>
      <w:keepLines/>
      <w:suppressAutoHyphens/>
      <w:autoSpaceDE w:val="0"/>
      <w:autoSpaceDN w:val="0"/>
      <w:adjustRightInd w:val="0"/>
      <w:spacing w:before="480" w:after="0" w:line="280" w:lineRule="atLeast"/>
      <w:jc w:val="left"/>
      <w:textAlignment w:val="center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ReportBodyChar">
    <w:name w:val="Report Body Char"/>
    <w:basedOn w:val="DefaultParagraphFont"/>
    <w:link w:val="ReportBody"/>
    <w:rsid w:val="00764877"/>
    <w:rPr>
      <w:rFonts w:cs="Arial"/>
      <w:color w:val="000000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8788-8C83-4DBC-8057-AE84CA97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- Report</vt:lpstr>
    </vt:vector>
  </TitlesOfParts>
  <Company>Ministry Of Social Development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- Report</dc:title>
  <dc:creator>Anne Hawker</dc:creator>
  <dc:description>Developed by Allfields Customised Solutions - Visit us at http://www.allfields.co.nz</dc:description>
  <cp:lastModifiedBy>Catherine Brennan</cp:lastModifiedBy>
  <cp:revision>2</cp:revision>
  <cp:lastPrinted>2020-09-07T02:13:00Z</cp:lastPrinted>
  <dcterms:created xsi:type="dcterms:W3CDTF">2020-12-04T01:37:00Z</dcterms:created>
  <dcterms:modified xsi:type="dcterms:W3CDTF">2020-12-04T01:37:00Z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A12719098</vt:lpwstr>
  </property>
  <property fmtid="{D5CDD505-2E9C-101B-9397-08002B2CF9AE}" pid="4" name="Objective-Title">
    <vt:lpwstr>2020 09 07 Suggested areas for resources: Draft (Report)</vt:lpwstr>
  </property>
  <property fmtid="{D5CDD505-2E9C-101B-9397-08002B2CF9AE}" pid="5" name="Objective-Comment">
    <vt:lpwstr/>
  </property>
  <property fmtid="{D5CDD505-2E9C-101B-9397-08002B2CF9AE}" pid="6" name="Objective-CreationStamp">
    <vt:filetime>2020-08-19T04:52:27Z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2020-09-08T03:39:58Z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agencies:Data:ODI/Statistics NZ Working Group:DDEWG Workstreams 2020:Resources:</vt:lpwstr>
  </property>
  <property fmtid="{D5CDD505-2E9C-101B-9397-08002B2CF9AE}" pid="13" name="Objective-Parent">
    <vt:lpwstr>Resources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