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F6" w:rsidRDefault="000D436E" w:rsidP="000D436E">
      <w:pPr>
        <w:jc w:val="center"/>
      </w:pPr>
      <w:bookmarkStart w:id="0" w:name="_GoBack"/>
      <w:bookmarkEnd w:id="0"/>
      <w:r>
        <w:rPr>
          <w:noProof/>
          <w:lang w:eastAsia="en-NZ"/>
        </w:rPr>
        <w:drawing>
          <wp:inline distT="0" distB="0" distL="0" distR="0" wp14:anchorId="727FC3EA" wp14:editId="2A8BD2C8">
            <wp:extent cx="2592229" cy="1143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92229" cy="1143000"/>
                    </a:xfrm>
                    <a:prstGeom prst="rect">
                      <a:avLst/>
                    </a:prstGeom>
                  </pic:spPr>
                </pic:pic>
              </a:graphicData>
            </a:graphic>
          </wp:inline>
        </w:drawing>
      </w:r>
    </w:p>
    <w:p w:rsidR="000D436E" w:rsidRPr="004157AC" w:rsidRDefault="000D436E" w:rsidP="000D436E">
      <w:pPr>
        <w:jc w:val="center"/>
        <w:rPr>
          <w:b/>
          <w:sz w:val="32"/>
          <w:szCs w:val="32"/>
        </w:rPr>
      </w:pPr>
      <w:r w:rsidRPr="004157AC">
        <w:rPr>
          <w:b/>
          <w:sz w:val="32"/>
          <w:szCs w:val="32"/>
        </w:rPr>
        <w:t>Summary of meeting</w:t>
      </w:r>
    </w:p>
    <w:p w:rsidR="000D436E" w:rsidRPr="004157AC" w:rsidRDefault="000D436E" w:rsidP="004157AC">
      <w:pPr>
        <w:jc w:val="center"/>
        <w:rPr>
          <w:b/>
          <w:sz w:val="28"/>
          <w:szCs w:val="28"/>
        </w:rPr>
      </w:pPr>
      <w:r w:rsidRPr="004157AC">
        <w:rPr>
          <w:b/>
          <w:sz w:val="28"/>
          <w:szCs w:val="28"/>
        </w:rPr>
        <w:t>Disability Data and Evidence Working Group</w:t>
      </w:r>
    </w:p>
    <w:p w:rsidR="000D436E" w:rsidRPr="004157AC" w:rsidRDefault="000D436E" w:rsidP="000D436E">
      <w:pPr>
        <w:rPr>
          <w:b/>
          <w:szCs w:val="20"/>
        </w:rPr>
      </w:pPr>
      <w:r w:rsidRPr="004157AC">
        <w:rPr>
          <w:b/>
          <w:szCs w:val="20"/>
        </w:rPr>
        <w:t>Date:</w:t>
      </w:r>
      <w:r w:rsidR="004157AC">
        <w:rPr>
          <w:b/>
          <w:szCs w:val="20"/>
        </w:rPr>
        <w:tab/>
      </w:r>
      <w:r w:rsidR="004157AC">
        <w:rPr>
          <w:b/>
          <w:szCs w:val="20"/>
        </w:rPr>
        <w:tab/>
      </w:r>
      <w:r w:rsidRPr="004157AC">
        <w:rPr>
          <w:szCs w:val="20"/>
        </w:rPr>
        <w:t>28 August 2015</w:t>
      </w:r>
      <w:r w:rsidRPr="004157AC">
        <w:rPr>
          <w:szCs w:val="20"/>
        </w:rPr>
        <w:tab/>
      </w:r>
      <w:r w:rsidRPr="004157AC">
        <w:rPr>
          <w:szCs w:val="20"/>
        </w:rPr>
        <w:tab/>
      </w:r>
      <w:r w:rsidRPr="004157AC">
        <w:rPr>
          <w:szCs w:val="20"/>
        </w:rPr>
        <w:tab/>
      </w:r>
      <w:r w:rsidRPr="004157AC">
        <w:rPr>
          <w:b/>
          <w:szCs w:val="20"/>
        </w:rPr>
        <w:t>Time:</w:t>
      </w:r>
      <w:r w:rsidRPr="004157AC">
        <w:rPr>
          <w:b/>
          <w:szCs w:val="20"/>
        </w:rPr>
        <w:tab/>
      </w:r>
      <w:r w:rsidRPr="004157AC">
        <w:rPr>
          <w:szCs w:val="20"/>
        </w:rPr>
        <w:t>10.00am – 3.00pm</w:t>
      </w:r>
    </w:p>
    <w:p w:rsidR="000D436E" w:rsidRPr="004157AC" w:rsidRDefault="004157AC" w:rsidP="000D436E">
      <w:pPr>
        <w:rPr>
          <w:szCs w:val="20"/>
        </w:rPr>
      </w:pPr>
      <w:r>
        <w:rPr>
          <w:b/>
          <w:szCs w:val="20"/>
        </w:rPr>
        <w:t>Venue:</w:t>
      </w:r>
      <w:r>
        <w:rPr>
          <w:b/>
          <w:szCs w:val="20"/>
        </w:rPr>
        <w:tab/>
      </w:r>
      <w:r>
        <w:rPr>
          <w:szCs w:val="20"/>
        </w:rPr>
        <w:t>T</w:t>
      </w:r>
      <w:r w:rsidR="000D436E" w:rsidRPr="004157AC">
        <w:rPr>
          <w:szCs w:val="20"/>
        </w:rPr>
        <w:t>horndon Hotel, Hawkestone Street, Wellington</w:t>
      </w:r>
    </w:p>
    <w:p w:rsidR="009150BB" w:rsidRPr="004157AC" w:rsidRDefault="009150BB" w:rsidP="000D436E">
      <w:pPr>
        <w:rPr>
          <w:szCs w:val="20"/>
        </w:rPr>
      </w:pPr>
      <w:r w:rsidRPr="004157AC">
        <w:rPr>
          <w:b/>
          <w:szCs w:val="20"/>
        </w:rPr>
        <w:t>Attendees:</w:t>
      </w:r>
      <w:r w:rsidR="004157AC">
        <w:rPr>
          <w:b/>
          <w:szCs w:val="20"/>
        </w:rPr>
        <w:tab/>
      </w:r>
      <w:r w:rsidRPr="004157AC">
        <w:rPr>
          <w:i/>
          <w:szCs w:val="20"/>
        </w:rPr>
        <w:t>Government agencies</w:t>
      </w:r>
    </w:p>
    <w:p w:rsidR="009150BB" w:rsidRPr="004157AC" w:rsidRDefault="009150BB" w:rsidP="009150BB">
      <w:pPr>
        <w:pStyle w:val="ListParagraph"/>
        <w:numPr>
          <w:ilvl w:val="0"/>
          <w:numId w:val="37"/>
        </w:numPr>
        <w:rPr>
          <w:szCs w:val="20"/>
        </w:rPr>
      </w:pPr>
      <w:r w:rsidRPr="004157AC">
        <w:rPr>
          <w:szCs w:val="20"/>
        </w:rPr>
        <w:t>Office for Disability Issues: Megan McCoy (Chair), Catherine Brennan</w:t>
      </w:r>
    </w:p>
    <w:p w:rsidR="009150BB" w:rsidRPr="004157AC" w:rsidRDefault="009150BB" w:rsidP="009150BB">
      <w:pPr>
        <w:pStyle w:val="ListParagraph"/>
        <w:numPr>
          <w:ilvl w:val="0"/>
          <w:numId w:val="37"/>
        </w:numPr>
        <w:rPr>
          <w:szCs w:val="20"/>
        </w:rPr>
      </w:pPr>
      <w:r w:rsidRPr="004157AC">
        <w:rPr>
          <w:szCs w:val="20"/>
        </w:rPr>
        <w:t>Statistics New Zealand: Diane Ramsay, Daniel Griffiths and Phillipa O’Brien</w:t>
      </w:r>
    </w:p>
    <w:p w:rsidR="009150BB" w:rsidRPr="004157AC" w:rsidRDefault="009150BB" w:rsidP="009150BB">
      <w:pPr>
        <w:pStyle w:val="ListParagraph"/>
        <w:numPr>
          <w:ilvl w:val="0"/>
          <w:numId w:val="37"/>
        </w:numPr>
        <w:rPr>
          <w:szCs w:val="20"/>
        </w:rPr>
      </w:pPr>
      <w:r w:rsidRPr="004157AC">
        <w:rPr>
          <w:szCs w:val="20"/>
        </w:rPr>
        <w:t>Ministry of Justice: Patrick Power</w:t>
      </w:r>
    </w:p>
    <w:p w:rsidR="009150BB" w:rsidRPr="004157AC" w:rsidRDefault="009150BB" w:rsidP="009150BB">
      <w:pPr>
        <w:pStyle w:val="ListParagraph"/>
        <w:numPr>
          <w:ilvl w:val="0"/>
          <w:numId w:val="37"/>
        </w:numPr>
        <w:rPr>
          <w:szCs w:val="20"/>
        </w:rPr>
      </w:pPr>
      <w:r w:rsidRPr="004157AC">
        <w:rPr>
          <w:szCs w:val="20"/>
        </w:rPr>
        <w:t>Ministry of Education: Clare Shepherd</w:t>
      </w:r>
    </w:p>
    <w:p w:rsidR="009150BB" w:rsidRPr="004157AC" w:rsidRDefault="009150BB" w:rsidP="009150BB">
      <w:pPr>
        <w:pStyle w:val="ListParagraph"/>
        <w:numPr>
          <w:ilvl w:val="0"/>
          <w:numId w:val="37"/>
        </w:numPr>
        <w:rPr>
          <w:szCs w:val="20"/>
        </w:rPr>
      </w:pPr>
      <w:r w:rsidRPr="004157AC">
        <w:rPr>
          <w:szCs w:val="20"/>
        </w:rPr>
        <w:t xml:space="preserve">Ministry of Health: </w:t>
      </w:r>
      <w:r w:rsidR="008E2AF0" w:rsidRPr="004157AC">
        <w:rPr>
          <w:szCs w:val="20"/>
        </w:rPr>
        <w:t>Christopher Carroll</w:t>
      </w:r>
    </w:p>
    <w:p w:rsidR="008E2AF0" w:rsidRPr="004157AC" w:rsidRDefault="008E2AF0" w:rsidP="009150BB">
      <w:pPr>
        <w:pStyle w:val="ListParagraph"/>
        <w:numPr>
          <w:ilvl w:val="0"/>
          <w:numId w:val="37"/>
        </w:numPr>
        <w:rPr>
          <w:szCs w:val="20"/>
        </w:rPr>
      </w:pPr>
      <w:r w:rsidRPr="004157AC">
        <w:rPr>
          <w:szCs w:val="20"/>
        </w:rPr>
        <w:t>ACC: Julie Shipton-Pasgaard</w:t>
      </w:r>
    </w:p>
    <w:p w:rsidR="008E2AF0" w:rsidRPr="004157AC" w:rsidRDefault="008E2AF0" w:rsidP="008E2AF0">
      <w:pPr>
        <w:ind w:left="1440"/>
        <w:rPr>
          <w:i/>
          <w:szCs w:val="20"/>
        </w:rPr>
      </w:pPr>
      <w:r w:rsidRPr="004157AC">
        <w:rPr>
          <w:i/>
          <w:szCs w:val="20"/>
        </w:rPr>
        <w:t>New Zealand Disability Support Network</w:t>
      </w:r>
    </w:p>
    <w:p w:rsidR="008E2AF0" w:rsidRPr="004157AC" w:rsidRDefault="008E2AF0" w:rsidP="008E2AF0">
      <w:pPr>
        <w:pStyle w:val="ListParagraph"/>
        <w:numPr>
          <w:ilvl w:val="0"/>
          <w:numId w:val="38"/>
        </w:numPr>
        <w:rPr>
          <w:szCs w:val="20"/>
        </w:rPr>
      </w:pPr>
      <w:r w:rsidRPr="004157AC">
        <w:rPr>
          <w:szCs w:val="20"/>
        </w:rPr>
        <w:t>Sam Murray</w:t>
      </w:r>
      <w:r w:rsidR="00727192">
        <w:rPr>
          <w:szCs w:val="20"/>
        </w:rPr>
        <w:t xml:space="preserve"> (CCS Disability Action)</w:t>
      </w:r>
    </w:p>
    <w:p w:rsidR="008E2AF0" w:rsidRPr="004157AC" w:rsidRDefault="008E2AF0" w:rsidP="008E2AF0">
      <w:pPr>
        <w:rPr>
          <w:szCs w:val="20"/>
        </w:rPr>
      </w:pPr>
      <w:r w:rsidRPr="004157AC">
        <w:rPr>
          <w:b/>
          <w:szCs w:val="20"/>
        </w:rPr>
        <w:t xml:space="preserve">Apologies: </w:t>
      </w:r>
      <w:r w:rsidR="00935E73">
        <w:rPr>
          <w:b/>
          <w:szCs w:val="20"/>
        </w:rPr>
        <w:t xml:space="preserve">   </w:t>
      </w:r>
      <w:r w:rsidRPr="004157AC">
        <w:rPr>
          <w:szCs w:val="20"/>
        </w:rPr>
        <w:t>Ministry of Social Development: Anne Hawker</w:t>
      </w:r>
    </w:p>
    <w:p w:rsidR="008E2AF0" w:rsidRDefault="008E2AF0" w:rsidP="008E2AF0">
      <w:pPr>
        <w:rPr>
          <w:szCs w:val="20"/>
        </w:rPr>
      </w:pPr>
      <w:r w:rsidRPr="004157AC">
        <w:rPr>
          <w:szCs w:val="20"/>
        </w:rPr>
        <w:tab/>
      </w:r>
      <w:r w:rsidRPr="004157AC">
        <w:rPr>
          <w:szCs w:val="20"/>
        </w:rPr>
        <w:tab/>
        <w:t xml:space="preserve"> Universities: Dr Brigit Mirfin-Veitch</w:t>
      </w:r>
      <w:r w:rsidR="005C20CC">
        <w:rPr>
          <w:szCs w:val="20"/>
        </w:rPr>
        <w:t xml:space="preserve"> (University of Otago and Donald </w:t>
      </w:r>
    </w:p>
    <w:p w:rsidR="005C20CC" w:rsidRPr="004157AC" w:rsidRDefault="005C20CC" w:rsidP="008E2AF0">
      <w:pPr>
        <w:rPr>
          <w:szCs w:val="20"/>
        </w:rPr>
      </w:pPr>
      <w:r>
        <w:rPr>
          <w:szCs w:val="20"/>
        </w:rPr>
        <w:tab/>
      </w:r>
      <w:r>
        <w:rPr>
          <w:szCs w:val="20"/>
        </w:rPr>
        <w:tab/>
        <w:t xml:space="preserve"> Beasley Institute)</w:t>
      </w:r>
    </w:p>
    <w:p w:rsidR="005C20CC" w:rsidRPr="004157AC" w:rsidRDefault="008E2AF0" w:rsidP="008E2AF0">
      <w:pPr>
        <w:rPr>
          <w:szCs w:val="20"/>
        </w:rPr>
      </w:pPr>
      <w:r w:rsidRPr="004157AC">
        <w:rPr>
          <w:szCs w:val="20"/>
        </w:rPr>
        <w:tab/>
      </w:r>
      <w:r w:rsidRPr="004157AC">
        <w:rPr>
          <w:szCs w:val="20"/>
        </w:rPr>
        <w:tab/>
        <w:t xml:space="preserve"> Disabled People’s Or</w:t>
      </w:r>
      <w:r w:rsidR="005C20CC">
        <w:rPr>
          <w:szCs w:val="20"/>
        </w:rPr>
        <w:t xml:space="preserve">ganisations: Dr Jonathan Godfrey </w:t>
      </w:r>
      <w:r w:rsidR="005C20CC">
        <w:rPr>
          <w:szCs w:val="20"/>
        </w:rPr>
        <w:tab/>
      </w:r>
      <w:r w:rsidR="005C20CC">
        <w:rPr>
          <w:szCs w:val="20"/>
        </w:rPr>
        <w:tab/>
        <w:t xml:space="preserve"> </w:t>
      </w:r>
    </w:p>
    <w:p w:rsidR="008E2AF0" w:rsidRDefault="008E2AF0" w:rsidP="008E2AF0">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w:t>
      </w:r>
    </w:p>
    <w:p w:rsidR="008E2AF0" w:rsidRPr="008056EC" w:rsidRDefault="008E2AF0" w:rsidP="008E2AF0">
      <w:pPr>
        <w:pStyle w:val="ListParagraph"/>
        <w:numPr>
          <w:ilvl w:val="0"/>
          <w:numId w:val="39"/>
        </w:numPr>
        <w:rPr>
          <w:b/>
          <w:sz w:val="24"/>
          <w:szCs w:val="24"/>
        </w:rPr>
      </w:pPr>
      <w:r w:rsidRPr="008056EC">
        <w:rPr>
          <w:b/>
          <w:sz w:val="24"/>
          <w:szCs w:val="24"/>
        </w:rPr>
        <w:t>Introduction</w:t>
      </w:r>
    </w:p>
    <w:p w:rsidR="00457FDF" w:rsidRDefault="008E2AF0" w:rsidP="008E2AF0">
      <w:pPr>
        <w:pStyle w:val="ListParagraph"/>
        <w:rPr>
          <w:szCs w:val="20"/>
        </w:rPr>
      </w:pPr>
      <w:r w:rsidRPr="004157AC">
        <w:rPr>
          <w:szCs w:val="20"/>
        </w:rPr>
        <w:t>Megan McCoy</w:t>
      </w:r>
      <w:r w:rsidR="00F30ED1" w:rsidRPr="004157AC">
        <w:rPr>
          <w:szCs w:val="20"/>
        </w:rPr>
        <w:t xml:space="preserve"> (Chair)</w:t>
      </w:r>
      <w:r w:rsidRPr="004157AC">
        <w:rPr>
          <w:szCs w:val="20"/>
        </w:rPr>
        <w:t xml:space="preserve"> welcomed all participants to the first meeting of the recently established Disability Data and Evidence Working Group.</w:t>
      </w:r>
    </w:p>
    <w:p w:rsidR="008056EC" w:rsidRPr="004157AC" w:rsidRDefault="008056EC" w:rsidP="008E2AF0">
      <w:pPr>
        <w:pStyle w:val="ListParagraph"/>
        <w:rPr>
          <w:szCs w:val="20"/>
        </w:rPr>
      </w:pPr>
    </w:p>
    <w:p w:rsidR="007C2810" w:rsidRPr="007C2810" w:rsidRDefault="00457FDF" w:rsidP="007C2810">
      <w:pPr>
        <w:pStyle w:val="ListParagraph"/>
        <w:numPr>
          <w:ilvl w:val="0"/>
          <w:numId w:val="39"/>
        </w:numPr>
        <w:rPr>
          <w:b/>
          <w:sz w:val="24"/>
          <w:szCs w:val="24"/>
        </w:rPr>
      </w:pPr>
      <w:r w:rsidRPr="007C2810">
        <w:rPr>
          <w:b/>
          <w:sz w:val="24"/>
          <w:szCs w:val="24"/>
        </w:rPr>
        <w:t>Overview of current context for disability data and evidence in New Zealand</w:t>
      </w:r>
    </w:p>
    <w:p w:rsidR="00881482" w:rsidRPr="004157AC" w:rsidRDefault="00E278A4" w:rsidP="00F30ED1">
      <w:pPr>
        <w:pStyle w:val="ListParagraph"/>
        <w:rPr>
          <w:szCs w:val="20"/>
        </w:rPr>
      </w:pPr>
      <w:r w:rsidRPr="004157AC">
        <w:rPr>
          <w:szCs w:val="20"/>
        </w:rPr>
        <w:t>Two papers, “Measuring disability in New Zealand: Current status and issues” (Statistics New Zealand) and “Context for better information on disabled people in New Zealand”</w:t>
      </w:r>
      <w:r w:rsidR="00881482" w:rsidRPr="004157AC">
        <w:rPr>
          <w:szCs w:val="20"/>
        </w:rPr>
        <w:t xml:space="preserve"> (Office for Disability Issues) - informed the discussion of the current context for disability data and evidence in New Zealand. The following</w:t>
      </w:r>
      <w:r w:rsidR="00680C37">
        <w:rPr>
          <w:szCs w:val="20"/>
        </w:rPr>
        <w:t xml:space="preserve"> </w:t>
      </w:r>
      <w:r w:rsidR="00881482" w:rsidRPr="004157AC">
        <w:rPr>
          <w:szCs w:val="20"/>
        </w:rPr>
        <w:t xml:space="preserve"> were</w:t>
      </w:r>
      <w:r w:rsidR="00B172B0">
        <w:rPr>
          <w:szCs w:val="20"/>
        </w:rPr>
        <w:t xml:space="preserve"> the key discussion points:</w:t>
      </w:r>
    </w:p>
    <w:p w:rsidR="00B40EF8" w:rsidRPr="00E42B73" w:rsidRDefault="00A30DF6" w:rsidP="00E42B73">
      <w:pPr>
        <w:pStyle w:val="ListParagraph"/>
        <w:numPr>
          <w:ilvl w:val="1"/>
          <w:numId w:val="39"/>
        </w:numPr>
        <w:rPr>
          <w:szCs w:val="20"/>
        </w:rPr>
      </w:pPr>
      <w:r w:rsidRPr="00E42B73">
        <w:rPr>
          <w:szCs w:val="20"/>
        </w:rPr>
        <w:t>T</w:t>
      </w:r>
      <w:r w:rsidR="00980D86" w:rsidRPr="00E42B73">
        <w:rPr>
          <w:szCs w:val="20"/>
        </w:rPr>
        <w:t>here is no shared understanding of disability in New Zealand.</w:t>
      </w:r>
      <w:r w:rsidR="00844CF3" w:rsidRPr="00E42B73">
        <w:rPr>
          <w:szCs w:val="20"/>
        </w:rPr>
        <w:t xml:space="preserve">  D</w:t>
      </w:r>
      <w:r w:rsidRPr="00E42B73">
        <w:rPr>
          <w:szCs w:val="20"/>
        </w:rPr>
        <w:t xml:space="preserve">isability is understood differently in government agencies depending upon the purpose and type of data collection. </w:t>
      </w:r>
      <w:r w:rsidR="00844CF3" w:rsidRPr="00E42B73">
        <w:rPr>
          <w:szCs w:val="20"/>
        </w:rPr>
        <w:t>For example, t</w:t>
      </w:r>
      <w:r w:rsidRPr="00E42B73">
        <w:rPr>
          <w:szCs w:val="20"/>
        </w:rPr>
        <w:t xml:space="preserve">he Ministry of Health’s Disability Support Services uses a medical diagnosis to determine </w:t>
      </w:r>
      <w:r w:rsidRPr="00E42B73">
        <w:rPr>
          <w:szCs w:val="20"/>
        </w:rPr>
        <w:lastRenderedPageBreak/>
        <w:t>eligibility for their services</w:t>
      </w:r>
      <w:r w:rsidR="00844CF3" w:rsidRPr="00E42B73">
        <w:rPr>
          <w:szCs w:val="20"/>
        </w:rPr>
        <w:t>. Statistics New Zealand defines disability as an impairment which has a long-term (six months or longer) limiting effect on a person’s ability to carry out daily activities.</w:t>
      </w:r>
    </w:p>
    <w:p w:rsidR="00842972" w:rsidRDefault="00844CF3" w:rsidP="00844CF3">
      <w:pPr>
        <w:pStyle w:val="ListParagraph"/>
        <w:ind w:left="1440"/>
        <w:rPr>
          <w:szCs w:val="20"/>
        </w:rPr>
      </w:pPr>
      <w:r w:rsidRPr="004157AC">
        <w:rPr>
          <w:szCs w:val="20"/>
        </w:rPr>
        <w:t>The</w:t>
      </w:r>
      <w:r w:rsidR="00613891">
        <w:rPr>
          <w:szCs w:val="20"/>
        </w:rPr>
        <w:t xml:space="preserve"> United Nations</w:t>
      </w:r>
      <w:r w:rsidRPr="004157AC">
        <w:rPr>
          <w:szCs w:val="20"/>
        </w:rPr>
        <w:t xml:space="preserve"> Convention on the Rights of Persons with Disabilities</w:t>
      </w:r>
      <w:r w:rsidR="004157AC" w:rsidRPr="004157AC">
        <w:rPr>
          <w:szCs w:val="20"/>
        </w:rPr>
        <w:t>’</w:t>
      </w:r>
      <w:r w:rsidRPr="004157AC">
        <w:rPr>
          <w:szCs w:val="20"/>
        </w:rPr>
        <w:t xml:space="preserve"> (CRPD) </w:t>
      </w:r>
      <w:r w:rsidR="004157AC" w:rsidRPr="004157AC">
        <w:rPr>
          <w:szCs w:val="20"/>
        </w:rPr>
        <w:t xml:space="preserve">understanding of disability underpins the work of groups like the Independent Monitoring Mechanism (comprising the Human Rights </w:t>
      </w:r>
    </w:p>
    <w:p w:rsidR="007F6860" w:rsidRDefault="004157AC" w:rsidP="00844CF3">
      <w:pPr>
        <w:pStyle w:val="ListParagraph"/>
        <w:ind w:left="1440"/>
        <w:rPr>
          <w:szCs w:val="20"/>
        </w:rPr>
      </w:pPr>
      <w:r w:rsidRPr="004157AC">
        <w:rPr>
          <w:szCs w:val="20"/>
        </w:rPr>
        <w:t>Commission, the Office of the Ombudsma</w:t>
      </w:r>
      <w:r w:rsidR="00C833E7">
        <w:rPr>
          <w:szCs w:val="20"/>
        </w:rPr>
        <w:t>n and the Convention Coalition) and Disabled People’s Organisations.</w:t>
      </w:r>
      <w:r w:rsidR="006B63D2">
        <w:rPr>
          <w:szCs w:val="20"/>
        </w:rPr>
        <w:t xml:space="preserve"> </w:t>
      </w:r>
    </w:p>
    <w:p w:rsidR="00844CF3" w:rsidRDefault="004157AC" w:rsidP="00844CF3">
      <w:pPr>
        <w:pStyle w:val="ListParagraph"/>
        <w:ind w:left="1440"/>
        <w:rPr>
          <w:szCs w:val="20"/>
        </w:rPr>
      </w:pPr>
      <w:r w:rsidRPr="004157AC">
        <w:rPr>
          <w:szCs w:val="20"/>
        </w:rPr>
        <w:t xml:space="preserve"> </w:t>
      </w:r>
    </w:p>
    <w:p w:rsidR="00842972" w:rsidRDefault="008747CD" w:rsidP="00842972">
      <w:pPr>
        <w:pStyle w:val="ListParagraph"/>
        <w:numPr>
          <w:ilvl w:val="1"/>
          <w:numId w:val="39"/>
        </w:numPr>
        <w:rPr>
          <w:szCs w:val="20"/>
        </w:rPr>
      </w:pPr>
      <w:r>
        <w:rPr>
          <w:szCs w:val="20"/>
        </w:rPr>
        <w:t xml:space="preserve">It was agreed that it would be </w:t>
      </w:r>
      <w:r w:rsidR="0078072E">
        <w:rPr>
          <w:szCs w:val="20"/>
        </w:rPr>
        <w:t>helpful to have a shared understanding of disability.</w:t>
      </w:r>
      <w:r w:rsidR="00A52303">
        <w:rPr>
          <w:szCs w:val="20"/>
        </w:rPr>
        <w:t xml:space="preserve"> </w:t>
      </w:r>
      <w:r w:rsidR="007F6860" w:rsidRPr="007F6860">
        <w:rPr>
          <w:szCs w:val="20"/>
        </w:rPr>
        <w:t>There was consensus</w:t>
      </w:r>
      <w:r w:rsidR="00727192">
        <w:rPr>
          <w:szCs w:val="20"/>
        </w:rPr>
        <w:t xml:space="preserve"> that, at this stage, </w:t>
      </w:r>
      <w:r w:rsidR="00842972" w:rsidRPr="007F6860">
        <w:rPr>
          <w:szCs w:val="20"/>
        </w:rPr>
        <w:t>the CRPD and the World Health Organisation’s International Classification of Functioning, Disability and Health (ICF)</w:t>
      </w:r>
      <w:r w:rsidR="00727192">
        <w:rPr>
          <w:szCs w:val="20"/>
        </w:rPr>
        <w:t xml:space="preserve"> should serve</w:t>
      </w:r>
      <w:r w:rsidR="00842972" w:rsidRPr="007F6860">
        <w:rPr>
          <w:szCs w:val="20"/>
        </w:rPr>
        <w:t xml:space="preserve"> as conceptual frameworks</w:t>
      </w:r>
      <w:r w:rsidR="007F6860">
        <w:rPr>
          <w:szCs w:val="20"/>
        </w:rPr>
        <w:t xml:space="preserve"> for</w:t>
      </w:r>
      <w:r w:rsidR="00727192">
        <w:rPr>
          <w:szCs w:val="20"/>
        </w:rPr>
        <w:t xml:space="preserve"> the Working Group’s</w:t>
      </w:r>
      <w:r w:rsidR="007F6860">
        <w:rPr>
          <w:szCs w:val="20"/>
        </w:rPr>
        <w:t xml:space="preserve"> understanding</w:t>
      </w:r>
      <w:r w:rsidR="00727192">
        <w:rPr>
          <w:szCs w:val="20"/>
        </w:rPr>
        <w:t xml:space="preserve"> of</w:t>
      </w:r>
      <w:r w:rsidR="007F6860">
        <w:rPr>
          <w:szCs w:val="20"/>
        </w:rPr>
        <w:t xml:space="preserve"> disability</w:t>
      </w:r>
      <w:r w:rsidR="00727192">
        <w:rPr>
          <w:szCs w:val="20"/>
        </w:rPr>
        <w:t>.</w:t>
      </w:r>
      <w:r w:rsidR="006C41C2">
        <w:rPr>
          <w:szCs w:val="20"/>
        </w:rPr>
        <w:t xml:space="preserve"> </w:t>
      </w:r>
      <w:r w:rsidR="007F6860">
        <w:rPr>
          <w:szCs w:val="20"/>
        </w:rPr>
        <w:t>The CRPD and the ICF are the best tools internationally for understanding and measuring disability.</w:t>
      </w:r>
      <w:r w:rsidR="000A3BD2">
        <w:rPr>
          <w:szCs w:val="20"/>
        </w:rPr>
        <w:t xml:space="preserve"> It was emphasised that the ICF framework incorporates limitations in body functioning, activity limitations and</w:t>
      </w:r>
      <w:r w:rsidR="006C41C2">
        <w:rPr>
          <w:szCs w:val="20"/>
        </w:rPr>
        <w:t xml:space="preserve"> environmental factors which restrict disabled people’s</w:t>
      </w:r>
      <w:r w:rsidR="000A3BD2">
        <w:rPr>
          <w:szCs w:val="20"/>
        </w:rPr>
        <w:t xml:space="preserve"> ability to participate in daily life.</w:t>
      </w:r>
      <w:r w:rsidR="007F6860">
        <w:rPr>
          <w:szCs w:val="20"/>
        </w:rPr>
        <w:t xml:space="preserve"> </w:t>
      </w:r>
    </w:p>
    <w:p w:rsidR="004B1C61" w:rsidRDefault="004B1C61" w:rsidP="004B1C61">
      <w:pPr>
        <w:pStyle w:val="ListParagraph"/>
        <w:ind w:left="1440"/>
        <w:rPr>
          <w:szCs w:val="20"/>
        </w:rPr>
      </w:pPr>
    </w:p>
    <w:p w:rsidR="004B1C61" w:rsidRDefault="004B1C61" w:rsidP="00842972">
      <w:pPr>
        <w:pStyle w:val="ListParagraph"/>
        <w:numPr>
          <w:ilvl w:val="1"/>
          <w:numId w:val="39"/>
        </w:numPr>
        <w:rPr>
          <w:szCs w:val="20"/>
        </w:rPr>
      </w:pPr>
      <w:r>
        <w:rPr>
          <w:szCs w:val="20"/>
        </w:rPr>
        <w:t xml:space="preserve">In addition to consistency in the understanding of disability, it is important to have a good understanding of the information needed about disabled people, and how to use resources efficiently to collect this information. </w:t>
      </w:r>
      <w:r w:rsidR="00680C37">
        <w:rPr>
          <w:szCs w:val="20"/>
        </w:rPr>
        <w:t>It was emphasised that clarity of purpose has to be the driving force behind the collection of data on disabled people.</w:t>
      </w:r>
      <w:r w:rsidR="00A52303">
        <w:rPr>
          <w:szCs w:val="20"/>
        </w:rPr>
        <w:t xml:space="preserve"> It was suggested </w:t>
      </w:r>
      <w:r w:rsidR="00C017FD">
        <w:rPr>
          <w:szCs w:val="20"/>
        </w:rPr>
        <w:t>that part of our work may be to advise on disability research needed to address some of the knowledge gaps.</w:t>
      </w:r>
    </w:p>
    <w:p w:rsidR="00426ABB" w:rsidRPr="00426ABB" w:rsidRDefault="00426ABB" w:rsidP="00426ABB">
      <w:pPr>
        <w:pStyle w:val="ListParagraph"/>
        <w:rPr>
          <w:szCs w:val="20"/>
        </w:rPr>
      </w:pPr>
    </w:p>
    <w:p w:rsidR="0077372F" w:rsidRDefault="00E12F47" w:rsidP="00E12F47">
      <w:pPr>
        <w:pStyle w:val="ListParagraph"/>
        <w:numPr>
          <w:ilvl w:val="1"/>
          <w:numId w:val="39"/>
        </w:numPr>
        <w:rPr>
          <w:szCs w:val="20"/>
        </w:rPr>
      </w:pPr>
      <w:r>
        <w:rPr>
          <w:szCs w:val="20"/>
        </w:rPr>
        <w:t>There was a discussion of t</w:t>
      </w:r>
      <w:r w:rsidR="00426ABB" w:rsidRPr="00426ABB">
        <w:rPr>
          <w:szCs w:val="20"/>
        </w:rPr>
        <w:t>he disability surveys conducted by Statistics New Zealand</w:t>
      </w:r>
      <w:r>
        <w:rPr>
          <w:szCs w:val="20"/>
        </w:rPr>
        <w:t xml:space="preserve"> since 1996 and Statistics New Zealand’s increasing focus on using administrative sources of data. These issues are covered in detail in the paper, “Measuring disability in New Zealand: Current status and issues”.</w:t>
      </w:r>
      <w:r w:rsidR="00426ABB" w:rsidRPr="00426ABB">
        <w:rPr>
          <w:szCs w:val="20"/>
        </w:rPr>
        <w:t xml:space="preserve"> </w:t>
      </w:r>
    </w:p>
    <w:p w:rsidR="00E12F47" w:rsidRPr="00E12F47" w:rsidRDefault="00E12F47" w:rsidP="00E12F47">
      <w:pPr>
        <w:pStyle w:val="ListParagraph"/>
        <w:rPr>
          <w:szCs w:val="20"/>
        </w:rPr>
      </w:pPr>
    </w:p>
    <w:p w:rsidR="0077372F" w:rsidRDefault="00B40EF8" w:rsidP="0077372F">
      <w:pPr>
        <w:pStyle w:val="ListParagraph"/>
        <w:numPr>
          <w:ilvl w:val="1"/>
          <w:numId w:val="39"/>
        </w:numPr>
        <w:rPr>
          <w:szCs w:val="20"/>
        </w:rPr>
      </w:pPr>
      <w:r w:rsidRPr="0077372F">
        <w:rPr>
          <w:szCs w:val="20"/>
        </w:rPr>
        <w:t>Th</w:t>
      </w:r>
      <w:r w:rsidR="00BF5315">
        <w:rPr>
          <w:szCs w:val="20"/>
        </w:rPr>
        <w:t>e collection of qualitative information</w:t>
      </w:r>
      <w:r w:rsidRPr="0077372F">
        <w:rPr>
          <w:szCs w:val="20"/>
        </w:rPr>
        <w:t xml:space="preserve"> on disabled people is also important</w:t>
      </w:r>
      <w:r w:rsidR="0077372F" w:rsidRPr="0077372F">
        <w:rPr>
          <w:szCs w:val="20"/>
        </w:rPr>
        <w:t xml:space="preserve"> to provide a </w:t>
      </w:r>
      <w:r w:rsidR="002F4BA3">
        <w:rPr>
          <w:szCs w:val="20"/>
        </w:rPr>
        <w:t>holistic picture of their lives, their major concerns and experiences.</w:t>
      </w:r>
      <w:r w:rsidRPr="0077372F">
        <w:rPr>
          <w:szCs w:val="20"/>
        </w:rPr>
        <w:t xml:space="preserve"> </w:t>
      </w:r>
      <w:r w:rsidR="0077372F" w:rsidRPr="0077372F">
        <w:rPr>
          <w:szCs w:val="20"/>
        </w:rPr>
        <w:t>For example, d</w:t>
      </w:r>
      <w:r w:rsidRPr="0077372F">
        <w:rPr>
          <w:szCs w:val="20"/>
        </w:rPr>
        <w:t>ata</w:t>
      </w:r>
      <w:r w:rsidR="0077372F" w:rsidRPr="0077372F">
        <w:rPr>
          <w:szCs w:val="20"/>
        </w:rPr>
        <w:t xml:space="preserve"> is required on their experiences of abuse, discrimination, inequalities and so on. </w:t>
      </w:r>
    </w:p>
    <w:p w:rsidR="006B63D2" w:rsidRDefault="006B63D2" w:rsidP="006255EC">
      <w:pPr>
        <w:pStyle w:val="ListParagraph"/>
        <w:ind w:left="1440"/>
        <w:rPr>
          <w:szCs w:val="20"/>
        </w:rPr>
      </w:pPr>
    </w:p>
    <w:p w:rsidR="006B63D2" w:rsidRDefault="006B63D2" w:rsidP="0077372F">
      <w:pPr>
        <w:pStyle w:val="ListParagraph"/>
        <w:numPr>
          <w:ilvl w:val="1"/>
          <w:numId w:val="39"/>
        </w:numPr>
        <w:rPr>
          <w:szCs w:val="20"/>
        </w:rPr>
      </w:pPr>
      <w:r>
        <w:rPr>
          <w:szCs w:val="20"/>
        </w:rPr>
        <w:t>The collection of data on particular groups with the greatest need within the disabled population (for example, M</w:t>
      </w:r>
      <w:r>
        <w:rPr>
          <w:rFonts w:ascii="Arial" w:hAnsi="Arial"/>
          <w:szCs w:val="20"/>
        </w:rPr>
        <w:t>ā</w:t>
      </w:r>
      <w:r>
        <w:rPr>
          <w:szCs w:val="20"/>
        </w:rPr>
        <w:t>ori) is important.</w:t>
      </w:r>
    </w:p>
    <w:p w:rsidR="0077372F" w:rsidRDefault="0077372F" w:rsidP="0077372F">
      <w:pPr>
        <w:pStyle w:val="ListParagraph"/>
        <w:ind w:left="1440"/>
        <w:rPr>
          <w:szCs w:val="20"/>
        </w:rPr>
      </w:pPr>
    </w:p>
    <w:p w:rsidR="0077372F" w:rsidRDefault="009331A6" w:rsidP="0012659E">
      <w:pPr>
        <w:pStyle w:val="ListParagraph"/>
        <w:numPr>
          <w:ilvl w:val="1"/>
          <w:numId w:val="39"/>
        </w:numPr>
        <w:rPr>
          <w:szCs w:val="20"/>
        </w:rPr>
      </w:pPr>
      <w:r>
        <w:rPr>
          <w:szCs w:val="20"/>
        </w:rPr>
        <w:t xml:space="preserve">It was agreed that identifying the purpose of collecting data on disabled people for various stakeholders was important. </w:t>
      </w:r>
      <w:r w:rsidR="0012659E">
        <w:rPr>
          <w:szCs w:val="20"/>
        </w:rPr>
        <w:t>T</w:t>
      </w:r>
      <w:r w:rsidR="005C1FB1" w:rsidRPr="0012659E">
        <w:rPr>
          <w:szCs w:val="20"/>
        </w:rPr>
        <w:t>he availability of robust data on disabled peo</w:t>
      </w:r>
      <w:r w:rsidR="0012659E">
        <w:rPr>
          <w:szCs w:val="20"/>
        </w:rPr>
        <w:t>ple is</w:t>
      </w:r>
      <w:r w:rsidR="005C1FB1" w:rsidRPr="0012659E">
        <w:rPr>
          <w:szCs w:val="20"/>
        </w:rPr>
        <w:t xml:space="preserve"> not only important for government agencies in the development of policy and the delivery of services.</w:t>
      </w:r>
      <w:r w:rsidR="0012659E" w:rsidRPr="0012659E">
        <w:rPr>
          <w:szCs w:val="20"/>
        </w:rPr>
        <w:t xml:space="preserve"> </w:t>
      </w:r>
      <w:r w:rsidR="005C1FB1" w:rsidRPr="0012659E">
        <w:rPr>
          <w:szCs w:val="20"/>
        </w:rPr>
        <w:t xml:space="preserve">Non-government organisations also need solid data to </w:t>
      </w:r>
      <w:r w:rsidR="0012659E">
        <w:rPr>
          <w:szCs w:val="20"/>
        </w:rPr>
        <w:t>support their advocacy work. Furthermore,</w:t>
      </w:r>
      <w:r w:rsidR="005C1FB1" w:rsidRPr="0012659E">
        <w:rPr>
          <w:szCs w:val="20"/>
        </w:rPr>
        <w:t xml:space="preserve"> there is a growing demand in local government for data about disabled people.</w:t>
      </w:r>
      <w:r w:rsidR="00E12F47">
        <w:rPr>
          <w:szCs w:val="20"/>
        </w:rPr>
        <w:t xml:space="preserve"> S</w:t>
      </w:r>
      <w:r w:rsidR="0012659E">
        <w:rPr>
          <w:szCs w:val="20"/>
        </w:rPr>
        <w:t>ound data is</w:t>
      </w:r>
      <w:r w:rsidR="00E12F47">
        <w:rPr>
          <w:szCs w:val="20"/>
        </w:rPr>
        <w:t xml:space="preserve"> also</w:t>
      </w:r>
      <w:r w:rsidR="0012659E">
        <w:rPr>
          <w:szCs w:val="20"/>
        </w:rPr>
        <w:t xml:space="preserve"> required to support better </w:t>
      </w:r>
      <w:r w:rsidR="0012659E">
        <w:rPr>
          <w:szCs w:val="20"/>
        </w:rPr>
        <w:lastRenderedPageBreak/>
        <w:t>quality and more efficient monitoring of the implementation of the CRPD, a revised New Zealand Disability Strategy and an updated Disability Action Plan 2014-2018.</w:t>
      </w:r>
    </w:p>
    <w:p w:rsidR="007C2810" w:rsidRDefault="007C2810" w:rsidP="007C2810">
      <w:pPr>
        <w:pStyle w:val="ListParagraph"/>
        <w:ind w:left="1440"/>
        <w:rPr>
          <w:szCs w:val="20"/>
        </w:rPr>
      </w:pPr>
    </w:p>
    <w:p w:rsidR="00680C37" w:rsidRDefault="003709E2" w:rsidP="003709E2">
      <w:pPr>
        <w:pStyle w:val="ListParagraph"/>
        <w:numPr>
          <w:ilvl w:val="0"/>
          <w:numId w:val="39"/>
        </w:numPr>
        <w:rPr>
          <w:b/>
          <w:sz w:val="24"/>
          <w:szCs w:val="24"/>
        </w:rPr>
      </w:pPr>
      <w:r>
        <w:rPr>
          <w:b/>
          <w:sz w:val="24"/>
          <w:szCs w:val="24"/>
        </w:rPr>
        <w:t>Developing a work programme: Some key issues to consider</w:t>
      </w:r>
    </w:p>
    <w:p w:rsidR="003709E2" w:rsidRDefault="00E55620" w:rsidP="006B63D2">
      <w:pPr>
        <w:ind w:left="720"/>
        <w:rPr>
          <w:szCs w:val="20"/>
        </w:rPr>
      </w:pPr>
      <w:r>
        <w:rPr>
          <w:szCs w:val="20"/>
        </w:rPr>
        <w:t>The following were the primary</w:t>
      </w:r>
      <w:r w:rsidR="00E4404B">
        <w:rPr>
          <w:szCs w:val="20"/>
        </w:rPr>
        <w:t xml:space="preserve"> suggestions put forward to develop a work programme for the Disability Data and Evidence Working Group:</w:t>
      </w:r>
    </w:p>
    <w:p w:rsidR="00617C62" w:rsidRDefault="00E4404B" w:rsidP="00D22178">
      <w:pPr>
        <w:pStyle w:val="ListParagraph"/>
        <w:numPr>
          <w:ilvl w:val="1"/>
          <w:numId w:val="39"/>
        </w:numPr>
        <w:rPr>
          <w:szCs w:val="20"/>
        </w:rPr>
      </w:pPr>
      <w:r w:rsidRPr="00D22178">
        <w:rPr>
          <w:szCs w:val="20"/>
        </w:rPr>
        <w:t>Undertake a stocktake of existing data and evidence on disabled people</w:t>
      </w:r>
      <w:r w:rsidR="00AB7848">
        <w:rPr>
          <w:szCs w:val="20"/>
        </w:rPr>
        <w:t xml:space="preserve"> in New Zealand</w:t>
      </w:r>
      <w:r w:rsidR="00CD39EB">
        <w:rPr>
          <w:szCs w:val="20"/>
        </w:rPr>
        <w:t xml:space="preserve">, </w:t>
      </w:r>
      <w:r w:rsidR="00617C62">
        <w:rPr>
          <w:szCs w:val="20"/>
        </w:rPr>
        <w:t>drawing on tools</w:t>
      </w:r>
      <w:r w:rsidR="00E55620">
        <w:rPr>
          <w:szCs w:val="20"/>
        </w:rPr>
        <w:t xml:space="preserve"> such as</w:t>
      </w:r>
      <w:r w:rsidR="0036747B">
        <w:rPr>
          <w:szCs w:val="20"/>
        </w:rPr>
        <w:t xml:space="preserve"> the Domain P</w:t>
      </w:r>
      <w:r w:rsidR="00617C62">
        <w:rPr>
          <w:szCs w:val="20"/>
        </w:rPr>
        <w:t>lan methodology</w:t>
      </w:r>
      <w:r w:rsidR="00CD39EB">
        <w:rPr>
          <w:szCs w:val="20"/>
        </w:rPr>
        <w:t xml:space="preserve"> used by Statistics New Zealand</w:t>
      </w:r>
      <w:r w:rsidR="00E42B73" w:rsidRPr="00D22178">
        <w:rPr>
          <w:szCs w:val="20"/>
        </w:rPr>
        <w:t>.</w:t>
      </w:r>
      <w:r w:rsidR="00617C62">
        <w:rPr>
          <w:szCs w:val="20"/>
        </w:rPr>
        <w:t xml:space="preserve"> The Domain Plan methodology includes a stocktake and a process to try and figure out enduring information needs. It, then, enables us to understand where data gaps exist and to develop a strategy to fill them.</w:t>
      </w:r>
    </w:p>
    <w:p w:rsidR="00815F33" w:rsidRDefault="004A58B9" w:rsidP="00617C62">
      <w:pPr>
        <w:pStyle w:val="ListParagraph"/>
        <w:ind w:left="1440"/>
        <w:rPr>
          <w:szCs w:val="20"/>
        </w:rPr>
      </w:pPr>
      <w:r>
        <w:rPr>
          <w:szCs w:val="20"/>
        </w:rPr>
        <w:t xml:space="preserve">The complex and time consuming part of the Domain Plan methodology is finding out what are the enduring information needs. This being the case, it was agreed that it may be prudent to use this methodology in a gradual or staged approach. </w:t>
      </w:r>
    </w:p>
    <w:p w:rsidR="00392149" w:rsidRDefault="00392149" w:rsidP="00617C62">
      <w:pPr>
        <w:pStyle w:val="ListParagraph"/>
        <w:ind w:left="1440"/>
        <w:rPr>
          <w:color w:val="1F497D"/>
        </w:rPr>
      </w:pPr>
      <w:r>
        <w:rPr>
          <w:szCs w:val="20"/>
        </w:rPr>
        <w:t xml:space="preserve">Here is an example of a recent Domain Plan done for the environmental statistics domain: </w:t>
      </w:r>
      <w:hyperlink r:id="rId10" w:history="1">
        <w:r w:rsidRPr="00F12FE1">
          <w:rPr>
            <w:rStyle w:val="Hyperlink"/>
          </w:rPr>
          <w:t>http://www.stats.govt.nz/browse_for_stats/environment/environmental-economic-accounts/environment-domain-plan/snapshot.aspx</w:t>
        </w:r>
      </w:hyperlink>
      <w:r>
        <w:rPr>
          <w:color w:val="1F497D"/>
        </w:rPr>
        <w:t xml:space="preserve">     </w:t>
      </w:r>
    </w:p>
    <w:p w:rsidR="007E333E" w:rsidRDefault="00815F33" w:rsidP="00617C62">
      <w:pPr>
        <w:pStyle w:val="ListParagraph"/>
        <w:ind w:left="1440"/>
        <w:rPr>
          <w:szCs w:val="20"/>
        </w:rPr>
      </w:pPr>
      <w:r>
        <w:rPr>
          <w:szCs w:val="20"/>
        </w:rPr>
        <w:t>The use of the Domain Plan methodology will enable informed decisions about areas in which there is a dearth of data on disabled people to inform decision-making.</w:t>
      </w:r>
      <w:r w:rsidR="004A58B9">
        <w:rPr>
          <w:szCs w:val="20"/>
        </w:rPr>
        <w:t xml:space="preserve"> </w:t>
      </w:r>
    </w:p>
    <w:p w:rsidR="00E55620" w:rsidRDefault="00F67C0C" w:rsidP="00D22178">
      <w:pPr>
        <w:pStyle w:val="ListParagraph"/>
        <w:numPr>
          <w:ilvl w:val="1"/>
          <w:numId w:val="39"/>
        </w:numPr>
        <w:rPr>
          <w:szCs w:val="20"/>
        </w:rPr>
      </w:pPr>
      <w:r>
        <w:rPr>
          <w:szCs w:val="20"/>
        </w:rPr>
        <w:t>Identify what the key issues</w:t>
      </w:r>
      <w:r w:rsidR="00D8289F">
        <w:rPr>
          <w:szCs w:val="20"/>
        </w:rPr>
        <w:t xml:space="preserve"> and trends</w:t>
      </w:r>
      <w:r>
        <w:rPr>
          <w:szCs w:val="20"/>
        </w:rPr>
        <w:t xml:space="preserve"> are for disabled people, drawing on evidence from the 2013 Disability Su</w:t>
      </w:r>
      <w:r w:rsidR="007E333E">
        <w:rPr>
          <w:szCs w:val="20"/>
        </w:rPr>
        <w:t>rvey, the Convention Coalition’s reports</w:t>
      </w:r>
      <w:r>
        <w:rPr>
          <w:szCs w:val="20"/>
        </w:rPr>
        <w:t xml:space="preserve"> and qualitative research findings.</w:t>
      </w:r>
    </w:p>
    <w:p w:rsidR="00D339E9" w:rsidRDefault="00D339E9" w:rsidP="00D22178">
      <w:pPr>
        <w:pStyle w:val="ListParagraph"/>
        <w:numPr>
          <w:ilvl w:val="1"/>
          <w:numId w:val="39"/>
        </w:numPr>
        <w:rPr>
          <w:szCs w:val="20"/>
        </w:rPr>
      </w:pPr>
      <w:r>
        <w:rPr>
          <w:szCs w:val="20"/>
        </w:rPr>
        <w:t xml:space="preserve">Undertake </w:t>
      </w:r>
      <w:r w:rsidR="00AB7848">
        <w:rPr>
          <w:szCs w:val="20"/>
        </w:rPr>
        <w:t>further analysis on how using the CRPD and the ICF understandings of disability would work in practice.</w:t>
      </w:r>
      <w:r w:rsidR="00561EB3">
        <w:rPr>
          <w:szCs w:val="20"/>
        </w:rPr>
        <w:t xml:space="preserve"> For example, how would the utilisation of the ICF framework influence who and what to monitor </w:t>
      </w:r>
      <w:r w:rsidR="002B745E">
        <w:rPr>
          <w:szCs w:val="20"/>
        </w:rPr>
        <w:t xml:space="preserve">when reporting on the implementation of the CRPD, a revised New Zealand Disability Strategy and an updated Disability Action Plan? </w:t>
      </w:r>
      <w:r w:rsidR="00561EB3">
        <w:rPr>
          <w:szCs w:val="20"/>
        </w:rPr>
        <w:t xml:space="preserve"> </w:t>
      </w:r>
    </w:p>
    <w:p w:rsidR="00D8289F" w:rsidRDefault="0060025B" w:rsidP="00D22178">
      <w:pPr>
        <w:pStyle w:val="ListParagraph"/>
        <w:numPr>
          <w:ilvl w:val="1"/>
          <w:numId w:val="39"/>
        </w:numPr>
        <w:rPr>
          <w:szCs w:val="20"/>
        </w:rPr>
      </w:pPr>
      <w:r>
        <w:rPr>
          <w:szCs w:val="20"/>
        </w:rPr>
        <w:t>Identify how capability/understanding of data can be built up.</w:t>
      </w:r>
    </w:p>
    <w:p w:rsidR="00721758" w:rsidRDefault="0060025B" w:rsidP="00721758">
      <w:pPr>
        <w:pStyle w:val="ListParagraph"/>
        <w:numPr>
          <w:ilvl w:val="1"/>
          <w:numId w:val="39"/>
        </w:numPr>
        <w:rPr>
          <w:szCs w:val="20"/>
        </w:rPr>
      </w:pPr>
      <w:r w:rsidRPr="0048560E">
        <w:rPr>
          <w:szCs w:val="20"/>
        </w:rPr>
        <w:t>Identify ways to support the work of the Working Group such as</w:t>
      </w:r>
      <w:r w:rsidR="00B50437">
        <w:rPr>
          <w:szCs w:val="20"/>
        </w:rPr>
        <w:t xml:space="preserve"> establishing contact with</w:t>
      </w:r>
      <w:r w:rsidRPr="0048560E">
        <w:rPr>
          <w:szCs w:val="20"/>
        </w:rPr>
        <w:t xml:space="preserve"> the chi</w:t>
      </w:r>
      <w:r w:rsidR="006901B7" w:rsidRPr="0048560E">
        <w:rPr>
          <w:szCs w:val="20"/>
        </w:rPr>
        <w:t>ef science advisors in the various Ministries,</w:t>
      </w:r>
      <w:r w:rsidR="00B50437">
        <w:rPr>
          <w:szCs w:val="20"/>
        </w:rPr>
        <w:t xml:space="preserve"> the</w:t>
      </w:r>
      <w:r w:rsidR="006901B7" w:rsidRPr="0048560E">
        <w:rPr>
          <w:szCs w:val="20"/>
        </w:rPr>
        <w:t xml:space="preserve"> Social Policy Evaluation and Research Unit and iMSD</w:t>
      </w:r>
      <w:r w:rsidR="0048560E" w:rsidRPr="0048560E">
        <w:rPr>
          <w:szCs w:val="20"/>
        </w:rPr>
        <w:t>.</w:t>
      </w:r>
    </w:p>
    <w:p w:rsidR="0048560E" w:rsidRPr="0048560E" w:rsidRDefault="0048560E" w:rsidP="0048560E">
      <w:pPr>
        <w:pStyle w:val="ListParagraph"/>
        <w:ind w:left="1440"/>
        <w:rPr>
          <w:szCs w:val="20"/>
        </w:rPr>
      </w:pPr>
    </w:p>
    <w:p w:rsidR="00721758" w:rsidRDefault="00721758" w:rsidP="00721758">
      <w:pPr>
        <w:pStyle w:val="ListParagraph"/>
        <w:numPr>
          <w:ilvl w:val="0"/>
          <w:numId w:val="39"/>
        </w:numPr>
        <w:rPr>
          <w:b/>
          <w:sz w:val="24"/>
          <w:szCs w:val="24"/>
        </w:rPr>
      </w:pPr>
      <w:r>
        <w:rPr>
          <w:b/>
          <w:sz w:val="24"/>
          <w:szCs w:val="24"/>
        </w:rPr>
        <w:t>Terms of Reference</w:t>
      </w:r>
    </w:p>
    <w:p w:rsidR="00002635" w:rsidRDefault="00613891" w:rsidP="00721758">
      <w:pPr>
        <w:pStyle w:val="ListParagraph"/>
        <w:rPr>
          <w:szCs w:val="20"/>
        </w:rPr>
      </w:pPr>
      <w:r>
        <w:rPr>
          <w:szCs w:val="20"/>
        </w:rPr>
        <w:t>The</w:t>
      </w:r>
      <w:r w:rsidR="00D82CB8">
        <w:rPr>
          <w:szCs w:val="20"/>
        </w:rPr>
        <w:t xml:space="preserve"> draft Terms of Reference were discussed and the following points noted:</w:t>
      </w:r>
      <w:r>
        <w:rPr>
          <w:szCs w:val="20"/>
        </w:rPr>
        <w:t xml:space="preserve"> </w:t>
      </w:r>
    </w:p>
    <w:p w:rsidR="00E77C8E" w:rsidRDefault="00E77C8E" w:rsidP="00721758">
      <w:pPr>
        <w:pStyle w:val="ListParagraph"/>
        <w:rPr>
          <w:szCs w:val="20"/>
        </w:rPr>
      </w:pPr>
    </w:p>
    <w:p w:rsidR="00E77C8E" w:rsidRDefault="00E77C8E" w:rsidP="00E77C8E">
      <w:pPr>
        <w:pStyle w:val="ListParagraph"/>
        <w:numPr>
          <w:ilvl w:val="1"/>
          <w:numId w:val="39"/>
        </w:numPr>
        <w:rPr>
          <w:szCs w:val="20"/>
        </w:rPr>
      </w:pPr>
      <w:r>
        <w:rPr>
          <w:szCs w:val="20"/>
        </w:rPr>
        <w:t xml:space="preserve">The statement, “to improve the lives of disabled people”, should be </w:t>
      </w:r>
    </w:p>
    <w:p w:rsidR="00002635" w:rsidRDefault="00E77C8E" w:rsidP="00E77C8E">
      <w:pPr>
        <w:pStyle w:val="ListParagraph"/>
        <w:ind w:left="1440"/>
        <w:rPr>
          <w:szCs w:val="20"/>
        </w:rPr>
      </w:pPr>
      <w:r>
        <w:rPr>
          <w:szCs w:val="20"/>
        </w:rPr>
        <w:t>added to the “Purpose” statement.</w:t>
      </w:r>
    </w:p>
    <w:p w:rsidR="00057B4D" w:rsidRDefault="00002635" w:rsidP="00002635">
      <w:pPr>
        <w:pStyle w:val="ListParagraph"/>
        <w:numPr>
          <w:ilvl w:val="1"/>
          <w:numId w:val="39"/>
        </w:numPr>
        <w:rPr>
          <w:szCs w:val="20"/>
        </w:rPr>
      </w:pPr>
      <w:r>
        <w:rPr>
          <w:szCs w:val="20"/>
        </w:rPr>
        <w:t>A communication section in accessible formats</w:t>
      </w:r>
      <w:r w:rsidR="00EA51D7">
        <w:rPr>
          <w:szCs w:val="20"/>
        </w:rPr>
        <w:t xml:space="preserve"> needs to</w:t>
      </w:r>
      <w:r>
        <w:rPr>
          <w:szCs w:val="20"/>
        </w:rPr>
        <w:t xml:space="preserve"> be included. </w:t>
      </w:r>
    </w:p>
    <w:p w:rsidR="00057B4D" w:rsidRDefault="00057B4D" w:rsidP="00057B4D">
      <w:pPr>
        <w:pStyle w:val="ListParagraph"/>
        <w:numPr>
          <w:ilvl w:val="1"/>
          <w:numId w:val="39"/>
        </w:numPr>
        <w:rPr>
          <w:szCs w:val="20"/>
        </w:rPr>
      </w:pPr>
      <w:r>
        <w:rPr>
          <w:szCs w:val="20"/>
        </w:rPr>
        <w:t>The</w:t>
      </w:r>
      <w:r w:rsidR="00D82CB8">
        <w:rPr>
          <w:szCs w:val="20"/>
        </w:rPr>
        <w:t xml:space="preserve"> relevant</w:t>
      </w:r>
      <w:r>
        <w:rPr>
          <w:szCs w:val="20"/>
        </w:rPr>
        <w:t xml:space="preserve"> recommendations in both the United Nations Committee on the Rights of Persons with Disabilities’ Concluding Observations and the </w:t>
      </w:r>
      <w:r>
        <w:rPr>
          <w:szCs w:val="20"/>
        </w:rPr>
        <w:lastRenderedPageBreak/>
        <w:t>Independent Monitoring Mechanism reports 2012 and 2014 should be included.</w:t>
      </w:r>
    </w:p>
    <w:p w:rsidR="002462BB" w:rsidRDefault="002462BB" w:rsidP="00057B4D">
      <w:pPr>
        <w:pStyle w:val="ListParagraph"/>
        <w:numPr>
          <w:ilvl w:val="1"/>
          <w:numId w:val="39"/>
        </w:numPr>
        <w:rPr>
          <w:szCs w:val="20"/>
        </w:rPr>
      </w:pPr>
      <w:r>
        <w:rPr>
          <w:szCs w:val="20"/>
        </w:rPr>
        <w:t>A section outlining the Working Group’s work programme should be added.</w:t>
      </w:r>
    </w:p>
    <w:p w:rsidR="00002635" w:rsidRDefault="00EA51D7" w:rsidP="00002635">
      <w:pPr>
        <w:pStyle w:val="ListParagraph"/>
        <w:numPr>
          <w:ilvl w:val="1"/>
          <w:numId w:val="39"/>
        </w:numPr>
        <w:rPr>
          <w:szCs w:val="20"/>
        </w:rPr>
      </w:pPr>
      <w:r>
        <w:rPr>
          <w:szCs w:val="20"/>
        </w:rPr>
        <w:t>Membership of the Working Group</w:t>
      </w:r>
      <w:r w:rsidR="002462BB">
        <w:rPr>
          <w:szCs w:val="20"/>
        </w:rPr>
        <w:t xml:space="preserve"> will be</w:t>
      </w:r>
      <w:r w:rsidR="00002635">
        <w:rPr>
          <w:szCs w:val="20"/>
        </w:rPr>
        <w:t xml:space="preserve"> for one year in the first instance.</w:t>
      </w:r>
    </w:p>
    <w:p w:rsidR="00A30546" w:rsidRDefault="00A30546" w:rsidP="00002635">
      <w:pPr>
        <w:pStyle w:val="ListParagraph"/>
        <w:numPr>
          <w:ilvl w:val="1"/>
          <w:numId w:val="39"/>
        </w:numPr>
        <w:rPr>
          <w:szCs w:val="20"/>
        </w:rPr>
      </w:pPr>
      <w:r>
        <w:rPr>
          <w:szCs w:val="20"/>
        </w:rPr>
        <w:t xml:space="preserve">Experts on specific issues can be invited </w:t>
      </w:r>
      <w:r w:rsidR="007B43A7">
        <w:rPr>
          <w:szCs w:val="20"/>
        </w:rPr>
        <w:t>to attend meetings, when required.</w:t>
      </w:r>
    </w:p>
    <w:p w:rsidR="00EA51D7" w:rsidRDefault="00EA51D7" w:rsidP="00002635">
      <w:pPr>
        <w:pStyle w:val="ListParagraph"/>
        <w:numPr>
          <w:ilvl w:val="1"/>
          <w:numId w:val="39"/>
        </w:numPr>
        <w:rPr>
          <w:szCs w:val="20"/>
        </w:rPr>
      </w:pPr>
      <w:r>
        <w:rPr>
          <w:szCs w:val="20"/>
        </w:rPr>
        <w:t>Protocols around confidentiality</w:t>
      </w:r>
      <w:r w:rsidR="002462BB">
        <w:rPr>
          <w:szCs w:val="20"/>
        </w:rPr>
        <w:t xml:space="preserve"> will</w:t>
      </w:r>
      <w:r>
        <w:rPr>
          <w:szCs w:val="20"/>
        </w:rPr>
        <w:t xml:space="preserve"> be decided on a case by case basis.</w:t>
      </w:r>
    </w:p>
    <w:p w:rsidR="00EA51D7" w:rsidRDefault="00E77C8E" w:rsidP="00002635">
      <w:pPr>
        <w:pStyle w:val="ListParagraph"/>
        <w:numPr>
          <w:ilvl w:val="1"/>
          <w:numId w:val="39"/>
        </w:numPr>
        <w:rPr>
          <w:szCs w:val="20"/>
        </w:rPr>
      </w:pPr>
      <w:r>
        <w:rPr>
          <w:szCs w:val="20"/>
        </w:rPr>
        <w:t>The Office for Disability Issues</w:t>
      </w:r>
      <w:r w:rsidR="00BF43F1">
        <w:rPr>
          <w:szCs w:val="20"/>
        </w:rPr>
        <w:t xml:space="preserve"> (ODI)</w:t>
      </w:r>
      <w:r>
        <w:rPr>
          <w:szCs w:val="20"/>
        </w:rPr>
        <w:t xml:space="preserve"> website will be the primary repository </w:t>
      </w:r>
      <w:r w:rsidR="00BF43F1">
        <w:rPr>
          <w:szCs w:val="20"/>
        </w:rPr>
        <w:t>of information about the Working Group. Other government agencies can link</w:t>
      </w:r>
      <w:r w:rsidR="002462BB">
        <w:rPr>
          <w:szCs w:val="20"/>
        </w:rPr>
        <w:t xml:space="preserve"> directly</w:t>
      </w:r>
      <w:r w:rsidR="00BF43F1">
        <w:rPr>
          <w:szCs w:val="20"/>
        </w:rPr>
        <w:t xml:space="preserve"> to this website.</w:t>
      </w:r>
    </w:p>
    <w:p w:rsidR="00BF43F1" w:rsidRDefault="00BF43F1" w:rsidP="00002635">
      <w:pPr>
        <w:pStyle w:val="ListParagraph"/>
        <w:numPr>
          <w:ilvl w:val="1"/>
          <w:numId w:val="39"/>
        </w:numPr>
        <w:rPr>
          <w:szCs w:val="20"/>
        </w:rPr>
      </w:pPr>
      <w:r>
        <w:rPr>
          <w:szCs w:val="20"/>
        </w:rPr>
        <w:t>A dedicated email address for the members of the Working Group will be set up.</w:t>
      </w:r>
    </w:p>
    <w:p w:rsidR="009B246B" w:rsidRDefault="009B246B" w:rsidP="009B246B">
      <w:pPr>
        <w:pStyle w:val="ListParagraph"/>
        <w:ind w:left="1440"/>
        <w:rPr>
          <w:szCs w:val="20"/>
        </w:rPr>
      </w:pPr>
    </w:p>
    <w:p w:rsidR="0094449F" w:rsidRPr="0094449F" w:rsidRDefault="0094449F" w:rsidP="0094449F">
      <w:pPr>
        <w:pStyle w:val="ListParagraph"/>
        <w:numPr>
          <w:ilvl w:val="0"/>
          <w:numId w:val="39"/>
        </w:numPr>
        <w:rPr>
          <w:b/>
          <w:sz w:val="24"/>
          <w:szCs w:val="24"/>
        </w:rPr>
      </w:pPr>
      <w:r w:rsidRPr="0094449F">
        <w:rPr>
          <w:b/>
          <w:sz w:val="24"/>
          <w:szCs w:val="24"/>
        </w:rPr>
        <w:t>Next steps</w:t>
      </w:r>
    </w:p>
    <w:p w:rsidR="0094449F" w:rsidRDefault="00833311" w:rsidP="00833311">
      <w:pPr>
        <w:pStyle w:val="ListParagraph"/>
        <w:numPr>
          <w:ilvl w:val="1"/>
          <w:numId w:val="39"/>
        </w:numPr>
        <w:rPr>
          <w:szCs w:val="20"/>
        </w:rPr>
      </w:pPr>
      <w:r>
        <w:rPr>
          <w:szCs w:val="20"/>
        </w:rPr>
        <w:t>The Office for Disability Issues and Statistics Ne</w:t>
      </w:r>
      <w:r w:rsidR="005C20CC">
        <w:rPr>
          <w:szCs w:val="20"/>
        </w:rPr>
        <w:t>w Zealand will develop a draft work programme</w:t>
      </w:r>
      <w:r>
        <w:rPr>
          <w:szCs w:val="20"/>
        </w:rPr>
        <w:t xml:space="preserve"> for discussion at t</w:t>
      </w:r>
      <w:r w:rsidR="00817D35">
        <w:rPr>
          <w:szCs w:val="20"/>
        </w:rPr>
        <w:t>he next meeting. This will be based on</w:t>
      </w:r>
      <w:r>
        <w:rPr>
          <w:szCs w:val="20"/>
        </w:rPr>
        <w:t xml:space="preserve"> key issues discussed at the next meeting.</w:t>
      </w:r>
    </w:p>
    <w:p w:rsidR="00833311" w:rsidRDefault="00533DA0" w:rsidP="00833311">
      <w:pPr>
        <w:pStyle w:val="ListParagraph"/>
        <w:numPr>
          <w:ilvl w:val="1"/>
          <w:numId w:val="39"/>
        </w:numPr>
        <w:rPr>
          <w:szCs w:val="20"/>
        </w:rPr>
      </w:pPr>
      <w:r>
        <w:rPr>
          <w:szCs w:val="20"/>
        </w:rPr>
        <w:t>The Domain Plan method</w:t>
      </w:r>
      <w:r w:rsidR="00553B27">
        <w:rPr>
          <w:szCs w:val="20"/>
        </w:rPr>
        <w:t>o</w:t>
      </w:r>
      <w:r>
        <w:rPr>
          <w:szCs w:val="20"/>
        </w:rPr>
        <w:t>logy</w:t>
      </w:r>
      <w:r w:rsidR="005C20CC">
        <w:rPr>
          <w:szCs w:val="20"/>
        </w:rPr>
        <w:t xml:space="preserve"> will be shared prior</w:t>
      </w:r>
      <w:r w:rsidR="00833311">
        <w:rPr>
          <w:szCs w:val="20"/>
        </w:rPr>
        <w:t xml:space="preserve"> to the next meeting.</w:t>
      </w:r>
    </w:p>
    <w:p w:rsidR="00833311" w:rsidRDefault="00833311" w:rsidP="00833311">
      <w:pPr>
        <w:pStyle w:val="ListParagraph"/>
        <w:numPr>
          <w:ilvl w:val="1"/>
          <w:numId w:val="39"/>
        </w:numPr>
        <w:rPr>
          <w:szCs w:val="20"/>
        </w:rPr>
      </w:pPr>
      <w:r>
        <w:rPr>
          <w:szCs w:val="20"/>
        </w:rPr>
        <w:t>The Terms of Reference wi</w:t>
      </w:r>
      <w:r w:rsidR="005C20CC">
        <w:rPr>
          <w:szCs w:val="20"/>
        </w:rPr>
        <w:t>ll be updated and presented to next meeting for</w:t>
      </w:r>
      <w:r w:rsidR="00817D35">
        <w:rPr>
          <w:szCs w:val="20"/>
        </w:rPr>
        <w:t xml:space="preserve"> discussion.</w:t>
      </w:r>
    </w:p>
    <w:p w:rsidR="00833311" w:rsidRPr="00833311" w:rsidRDefault="00833311" w:rsidP="00833311">
      <w:pPr>
        <w:pStyle w:val="ListParagraph"/>
        <w:numPr>
          <w:ilvl w:val="1"/>
          <w:numId w:val="39"/>
        </w:numPr>
        <w:rPr>
          <w:szCs w:val="20"/>
        </w:rPr>
      </w:pPr>
      <w:r>
        <w:rPr>
          <w:szCs w:val="20"/>
        </w:rPr>
        <w:t>The next meeting will be held</w:t>
      </w:r>
      <w:r w:rsidR="005415DB">
        <w:rPr>
          <w:szCs w:val="20"/>
        </w:rPr>
        <w:t xml:space="preserve"> on 1 October </w:t>
      </w:r>
      <w:r w:rsidR="005A7AB7">
        <w:rPr>
          <w:szCs w:val="20"/>
        </w:rPr>
        <w:t>2015 and</w:t>
      </w:r>
      <w:r w:rsidR="009B246B">
        <w:rPr>
          <w:szCs w:val="20"/>
        </w:rPr>
        <w:t xml:space="preserve"> the following meeting on 9 December 2015.</w:t>
      </w:r>
      <w:r>
        <w:rPr>
          <w:szCs w:val="20"/>
        </w:rPr>
        <w:t xml:space="preserve">   </w:t>
      </w:r>
    </w:p>
    <w:p w:rsidR="00D82CB8" w:rsidRPr="00D82CB8" w:rsidRDefault="00D82CB8" w:rsidP="00D82CB8">
      <w:pPr>
        <w:ind w:left="720"/>
        <w:rPr>
          <w:szCs w:val="20"/>
        </w:rPr>
      </w:pPr>
      <w:r>
        <w:rPr>
          <w:szCs w:val="20"/>
        </w:rPr>
        <w:t xml:space="preserve"> </w:t>
      </w:r>
    </w:p>
    <w:p w:rsidR="00002635" w:rsidRDefault="00002635" w:rsidP="00721758">
      <w:pPr>
        <w:pStyle w:val="ListParagraph"/>
        <w:rPr>
          <w:szCs w:val="20"/>
        </w:rPr>
      </w:pPr>
    </w:p>
    <w:p w:rsidR="00721758" w:rsidRPr="00613891" w:rsidRDefault="00721758" w:rsidP="00721758">
      <w:pPr>
        <w:pStyle w:val="ListParagraph"/>
        <w:rPr>
          <w:szCs w:val="20"/>
        </w:rPr>
      </w:pPr>
    </w:p>
    <w:p w:rsidR="00E4404B" w:rsidRPr="00E4404B" w:rsidRDefault="00E4404B" w:rsidP="00AC05B7">
      <w:pPr>
        <w:rPr>
          <w:szCs w:val="20"/>
        </w:rPr>
      </w:pPr>
    </w:p>
    <w:p w:rsidR="004B1C61" w:rsidRPr="007F6860" w:rsidRDefault="004B1C61" w:rsidP="004B1C61">
      <w:pPr>
        <w:pStyle w:val="ListParagraph"/>
        <w:ind w:left="1440"/>
        <w:rPr>
          <w:szCs w:val="20"/>
        </w:rPr>
      </w:pPr>
    </w:p>
    <w:p w:rsidR="00842972" w:rsidRPr="00842972" w:rsidRDefault="00842972" w:rsidP="00842972">
      <w:pPr>
        <w:rPr>
          <w:szCs w:val="20"/>
        </w:rPr>
      </w:pPr>
      <w:r>
        <w:rPr>
          <w:szCs w:val="20"/>
        </w:rPr>
        <w:tab/>
      </w:r>
      <w:r>
        <w:rPr>
          <w:szCs w:val="20"/>
        </w:rPr>
        <w:tab/>
      </w:r>
    </w:p>
    <w:p w:rsidR="00842972" w:rsidRDefault="00842972" w:rsidP="00844CF3">
      <w:pPr>
        <w:pStyle w:val="ListParagraph"/>
        <w:ind w:left="1440"/>
        <w:rPr>
          <w:szCs w:val="20"/>
        </w:rPr>
      </w:pPr>
    </w:p>
    <w:p w:rsidR="00842972" w:rsidRPr="004157AC" w:rsidRDefault="00842972" w:rsidP="00844CF3">
      <w:pPr>
        <w:pStyle w:val="ListParagraph"/>
        <w:ind w:left="1440"/>
        <w:rPr>
          <w:szCs w:val="20"/>
        </w:rPr>
      </w:pPr>
    </w:p>
    <w:p w:rsidR="00844CF3" w:rsidRPr="004157AC" w:rsidRDefault="00844CF3" w:rsidP="00844CF3">
      <w:pPr>
        <w:pStyle w:val="ListParagraph"/>
        <w:ind w:left="1440"/>
        <w:rPr>
          <w:szCs w:val="20"/>
        </w:rPr>
      </w:pPr>
    </w:p>
    <w:p w:rsidR="00844CF3" w:rsidRPr="004157AC" w:rsidRDefault="00844CF3" w:rsidP="00844CF3">
      <w:pPr>
        <w:pStyle w:val="ListParagraph"/>
        <w:ind w:left="1440"/>
        <w:rPr>
          <w:szCs w:val="20"/>
        </w:rPr>
      </w:pPr>
    </w:p>
    <w:p w:rsidR="00980D86" w:rsidRPr="004157AC" w:rsidRDefault="00844CF3" w:rsidP="00844CF3">
      <w:pPr>
        <w:pStyle w:val="ListParagraph"/>
        <w:ind w:left="1440"/>
        <w:rPr>
          <w:szCs w:val="20"/>
        </w:rPr>
      </w:pPr>
      <w:r w:rsidRPr="004157AC">
        <w:rPr>
          <w:szCs w:val="20"/>
        </w:rPr>
        <w:t xml:space="preserve"> </w:t>
      </w:r>
      <w:r w:rsidR="00A30DF6" w:rsidRPr="004157AC">
        <w:rPr>
          <w:szCs w:val="20"/>
        </w:rPr>
        <w:t xml:space="preserve">  </w:t>
      </w:r>
      <w:r w:rsidR="00980D86" w:rsidRPr="004157AC">
        <w:rPr>
          <w:szCs w:val="20"/>
        </w:rPr>
        <w:t xml:space="preserve"> </w:t>
      </w:r>
    </w:p>
    <w:p w:rsidR="00980D86" w:rsidRPr="004157AC" w:rsidRDefault="00980D86" w:rsidP="00980D86">
      <w:pPr>
        <w:pStyle w:val="ListParagraph"/>
        <w:ind w:left="1440"/>
        <w:rPr>
          <w:szCs w:val="20"/>
        </w:rPr>
      </w:pPr>
    </w:p>
    <w:p w:rsidR="00980D86" w:rsidRPr="004157AC" w:rsidRDefault="00980D86" w:rsidP="00980D86">
      <w:pPr>
        <w:rPr>
          <w:szCs w:val="20"/>
        </w:rPr>
      </w:pPr>
    </w:p>
    <w:p w:rsidR="00E31B32" w:rsidRPr="004157AC" w:rsidRDefault="00E31B32" w:rsidP="00DC79F5">
      <w:pPr>
        <w:pStyle w:val="ListParagraph"/>
        <w:ind w:left="1440"/>
        <w:rPr>
          <w:szCs w:val="20"/>
        </w:rPr>
      </w:pPr>
    </w:p>
    <w:p w:rsidR="00E31B32" w:rsidRPr="004157AC" w:rsidRDefault="00E31B32" w:rsidP="00E31B32">
      <w:pPr>
        <w:pStyle w:val="ListParagraph"/>
        <w:ind w:left="1440"/>
        <w:rPr>
          <w:szCs w:val="20"/>
        </w:rPr>
      </w:pPr>
    </w:p>
    <w:p w:rsidR="00E31B32" w:rsidRPr="004157AC" w:rsidRDefault="00E31B32" w:rsidP="00E31B32">
      <w:pPr>
        <w:pStyle w:val="ListParagraph"/>
        <w:ind w:left="1080"/>
        <w:rPr>
          <w:szCs w:val="20"/>
        </w:rPr>
      </w:pPr>
    </w:p>
    <w:p w:rsidR="00E31B32" w:rsidRPr="004157AC" w:rsidRDefault="00E31B32" w:rsidP="00E31B32">
      <w:pPr>
        <w:pStyle w:val="ListParagraph"/>
        <w:ind w:left="2254"/>
        <w:rPr>
          <w:szCs w:val="20"/>
        </w:rPr>
      </w:pPr>
    </w:p>
    <w:p w:rsidR="00B068C5" w:rsidRPr="00307548" w:rsidRDefault="00B068C5" w:rsidP="009F2EC1">
      <w:pPr>
        <w:rPr>
          <w:sz w:val="24"/>
          <w:szCs w:val="24"/>
        </w:rPr>
      </w:pPr>
    </w:p>
    <w:sectPr w:rsidR="00B068C5" w:rsidRPr="0030754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AD" w:rsidRDefault="003628AD" w:rsidP="00EC5F8A">
      <w:pPr>
        <w:spacing w:after="0" w:line="240" w:lineRule="auto"/>
      </w:pPr>
      <w:r>
        <w:separator/>
      </w:r>
    </w:p>
  </w:endnote>
  <w:endnote w:type="continuationSeparator" w:id="0">
    <w:p w:rsidR="003628AD" w:rsidRDefault="003628AD" w:rsidP="00EC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984707"/>
      <w:docPartObj>
        <w:docPartGallery w:val="Page Numbers (Bottom of Page)"/>
        <w:docPartUnique/>
      </w:docPartObj>
    </w:sdtPr>
    <w:sdtEndPr>
      <w:rPr>
        <w:noProof/>
      </w:rPr>
    </w:sdtEndPr>
    <w:sdtContent>
      <w:p w:rsidR="00EC5F8A" w:rsidRDefault="00EC5F8A">
        <w:pPr>
          <w:pStyle w:val="Footer"/>
          <w:jc w:val="right"/>
        </w:pPr>
        <w:r>
          <w:fldChar w:fldCharType="begin"/>
        </w:r>
        <w:r>
          <w:instrText xml:space="preserve"> PAGE   \* MERGEFORMAT </w:instrText>
        </w:r>
        <w:r>
          <w:fldChar w:fldCharType="separate"/>
        </w:r>
        <w:r w:rsidR="006273F9">
          <w:rPr>
            <w:noProof/>
          </w:rPr>
          <w:t>1</w:t>
        </w:r>
        <w:r>
          <w:rPr>
            <w:noProof/>
          </w:rPr>
          <w:fldChar w:fldCharType="end"/>
        </w:r>
      </w:p>
    </w:sdtContent>
  </w:sdt>
  <w:p w:rsidR="00EC5F8A" w:rsidRDefault="00EC5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AD" w:rsidRDefault="003628AD" w:rsidP="00EC5F8A">
      <w:pPr>
        <w:spacing w:after="0" w:line="240" w:lineRule="auto"/>
      </w:pPr>
      <w:r>
        <w:separator/>
      </w:r>
    </w:p>
  </w:footnote>
  <w:footnote w:type="continuationSeparator" w:id="0">
    <w:p w:rsidR="003628AD" w:rsidRDefault="003628AD" w:rsidP="00EC5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8C7933"/>
    <w:multiLevelType w:val="hybridMultilevel"/>
    <w:tmpl w:val="EF681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nsid w:val="1D562C0E"/>
    <w:multiLevelType w:val="hybridMultilevel"/>
    <w:tmpl w:val="8270A272"/>
    <w:lvl w:ilvl="0" w:tplc="14090013">
      <w:start w:val="1"/>
      <w:numFmt w:val="upperRoman"/>
      <w:lvlText w:val="%1."/>
      <w:lvlJc w:val="right"/>
      <w:pPr>
        <w:ind w:left="1534" w:hanging="360"/>
      </w:pPr>
    </w:lvl>
    <w:lvl w:ilvl="1" w:tplc="14090019">
      <w:start w:val="1"/>
      <w:numFmt w:val="lowerLetter"/>
      <w:lvlText w:val="%2."/>
      <w:lvlJc w:val="left"/>
      <w:pPr>
        <w:ind w:left="2254" w:hanging="360"/>
      </w:pPr>
    </w:lvl>
    <w:lvl w:ilvl="2" w:tplc="1409001B" w:tentative="1">
      <w:start w:val="1"/>
      <w:numFmt w:val="lowerRoman"/>
      <w:lvlText w:val="%3."/>
      <w:lvlJc w:val="right"/>
      <w:pPr>
        <w:ind w:left="2974" w:hanging="180"/>
      </w:pPr>
    </w:lvl>
    <w:lvl w:ilvl="3" w:tplc="1409000F" w:tentative="1">
      <w:start w:val="1"/>
      <w:numFmt w:val="decimal"/>
      <w:lvlText w:val="%4."/>
      <w:lvlJc w:val="left"/>
      <w:pPr>
        <w:ind w:left="3694" w:hanging="360"/>
      </w:pPr>
    </w:lvl>
    <w:lvl w:ilvl="4" w:tplc="14090019" w:tentative="1">
      <w:start w:val="1"/>
      <w:numFmt w:val="lowerLetter"/>
      <w:lvlText w:val="%5."/>
      <w:lvlJc w:val="left"/>
      <w:pPr>
        <w:ind w:left="4414" w:hanging="360"/>
      </w:pPr>
    </w:lvl>
    <w:lvl w:ilvl="5" w:tplc="1409001B" w:tentative="1">
      <w:start w:val="1"/>
      <w:numFmt w:val="lowerRoman"/>
      <w:lvlText w:val="%6."/>
      <w:lvlJc w:val="right"/>
      <w:pPr>
        <w:ind w:left="5134" w:hanging="180"/>
      </w:pPr>
    </w:lvl>
    <w:lvl w:ilvl="6" w:tplc="1409000F" w:tentative="1">
      <w:start w:val="1"/>
      <w:numFmt w:val="decimal"/>
      <w:lvlText w:val="%7."/>
      <w:lvlJc w:val="left"/>
      <w:pPr>
        <w:ind w:left="5854" w:hanging="360"/>
      </w:pPr>
    </w:lvl>
    <w:lvl w:ilvl="7" w:tplc="14090019" w:tentative="1">
      <w:start w:val="1"/>
      <w:numFmt w:val="lowerLetter"/>
      <w:lvlText w:val="%8."/>
      <w:lvlJc w:val="left"/>
      <w:pPr>
        <w:ind w:left="6574" w:hanging="360"/>
      </w:pPr>
    </w:lvl>
    <w:lvl w:ilvl="8" w:tplc="1409001B" w:tentative="1">
      <w:start w:val="1"/>
      <w:numFmt w:val="lowerRoman"/>
      <w:lvlText w:val="%9."/>
      <w:lvlJc w:val="right"/>
      <w:pPr>
        <w:ind w:left="7294" w:hanging="180"/>
      </w:pPr>
    </w:lvl>
  </w:abstractNum>
  <w:abstractNum w:abstractNumId="17">
    <w:nsid w:val="1DD778B3"/>
    <w:multiLevelType w:val="hybridMultilevel"/>
    <w:tmpl w:val="7DC2F19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8">
    <w:nsid w:val="2B60439E"/>
    <w:multiLevelType w:val="multilevel"/>
    <w:tmpl w:val="6D4EBC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9">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1">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16943A2"/>
    <w:multiLevelType w:val="hybridMultilevel"/>
    <w:tmpl w:val="CDE44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2C43E87"/>
    <w:multiLevelType w:val="hybridMultilevel"/>
    <w:tmpl w:val="693A725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4">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47037AF"/>
    <w:multiLevelType w:val="hybridMultilevel"/>
    <w:tmpl w:val="CC2E7CC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7">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1237D97"/>
    <w:multiLevelType w:val="hybridMultilevel"/>
    <w:tmpl w:val="B4A0FCFE"/>
    <w:lvl w:ilvl="0" w:tplc="1409001B">
      <w:start w:val="1"/>
      <w:numFmt w:val="lowerRoman"/>
      <w:lvlText w:val="%1."/>
      <w:lvlJc w:val="righ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9">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2814443"/>
    <w:multiLevelType w:val="hybridMultilevel"/>
    <w:tmpl w:val="F90CC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7DF32219"/>
    <w:multiLevelType w:val="hybridMultilevel"/>
    <w:tmpl w:val="88AC95E6"/>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30"/>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5"/>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33"/>
  </w:num>
  <w:num w:numId="26">
    <w:abstractNumId w:val="34"/>
  </w:num>
  <w:num w:numId="27">
    <w:abstractNumId w:val="31"/>
  </w:num>
  <w:num w:numId="28">
    <w:abstractNumId w:val="21"/>
  </w:num>
  <w:num w:numId="29">
    <w:abstractNumId w:val="11"/>
  </w:num>
  <w:num w:numId="30">
    <w:abstractNumId w:val="24"/>
  </w:num>
  <w:num w:numId="31">
    <w:abstractNumId w:val="35"/>
  </w:num>
  <w:num w:numId="32">
    <w:abstractNumId w:val="27"/>
  </w:num>
  <w:num w:numId="33">
    <w:abstractNumId w:val="32"/>
  </w:num>
  <w:num w:numId="34">
    <w:abstractNumId w:val="22"/>
  </w:num>
  <w:num w:numId="35">
    <w:abstractNumId w:val="14"/>
  </w:num>
  <w:num w:numId="36">
    <w:abstractNumId w:val="26"/>
  </w:num>
  <w:num w:numId="37">
    <w:abstractNumId w:val="17"/>
  </w:num>
  <w:num w:numId="38">
    <w:abstractNumId w:val="23"/>
  </w:num>
  <w:num w:numId="39">
    <w:abstractNumId w:val="18"/>
  </w:num>
  <w:num w:numId="40">
    <w:abstractNumId w:val="16"/>
  </w:num>
  <w:num w:numId="41">
    <w:abstractNumId w:val="3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6E"/>
    <w:rsid w:val="00000B4C"/>
    <w:rsid w:val="00002635"/>
    <w:rsid w:val="00005BBE"/>
    <w:rsid w:val="000106D0"/>
    <w:rsid w:val="0001601F"/>
    <w:rsid w:val="00034336"/>
    <w:rsid w:val="00037CB0"/>
    <w:rsid w:val="00057B4D"/>
    <w:rsid w:val="000A3BD2"/>
    <w:rsid w:val="000A576B"/>
    <w:rsid w:val="000D436E"/>
    <w:rsid w:val="000E3BB9"/>
    <w:rsid w:val="00106AED"/>
    <w:rsid w:val="0012659E"/>
    <w:rsid w:val="001D3744"/>
    <w:rsid w:val="00213DA6"/>
    <w:rsid w:val="002150A3"/>
    <w:rsid w:val="00216302"/>
    <w:rsid w:val="00223B81"/>
    <w:rsid w:val="00236D2D"/>
    <w:rsid w:val="00245A2B"/>
    <w:rsid w:val="002462BB"/>
    <w:rsid w:val="00277361"/>
    <w:rsid w:val="002B745E"/>
    <w:rsid w:val="002C0DAA"/>
    <w:rsid w:val="002D1C62"/>
    <w:rsid w:val="002D367B"/>
    <w:rsid w:val="002F4BA3"/>
    <w:rsid w:val="002F5C58"/>
    <w:rsid w:val="00307548"/>
    <w:rsid w:val="003123C6"/>
    <w:rsid w:val="00354EC2"/>
    <w:rsid w:val="00361982"/>
    <w:rsid w:val="003628AD"/>
    <w:rsid w:val="0036747B"/>
    <w:rsid w:val="00367ECE"/>
    <w:rsid w:val="003709E2"/>
    <w:rsid w:val="00375937"/>
    <w:rsid w:val="00392149"/>
    <w:rsid w:val="0039686B"/>
    <w:rsid w:val="00397220"/>
    <w:rsid w:val="003A27A0"/>
    <w:rsid w:val="003B0A38"/>
    <w:rsid w:val="003B165D"/>
    <w:rsid w:val="003B5017"/>
    <w:rsid w:val="003E3722"/>
    <w:rsid w:val="003F2467"/>
    <w:rsid w:val="00412E71"/>
    <w:rsid w:val="004157AC"/>
    <w:rsid w:val="004227ED"/>
    <w:rsid w:val="00426ABB"/>
    <w:rsid w:val="0043068C"/>
    <w:rsid w:val="00445BCE"/>
    <w:rsid w:val="00454F25"/>
    <w:rsid w:val="00457FDF"/>
    <w:rsid w:val="004710B8"/>
    <w:rsid w:val="0048560E"/>
    <w:rsid w:val="00485785"/>
    <w:rsid w:val="0049443D"/>
    <w:rsid w:val="004A58B9"/>
    <w:rsid w:val="004A66C1"/>
    <w:rsid w:val="004B1C61"/>
    <w:rsid w:val="00533DA0"/>
    <w:rsid w:val="00533E65"/>
    <w:rsid w:val="00534168"/>
    <w:rsid w:val="005415DB"/>
    <w:rsid w:val="00553B27"/>
    <w:rsid w:val="00561EB3"/>
    <w:rsid w:val="0056681E"/>
    <w:rsid w:val="00572AA9"/>
    <w:rsid w:val="00590E52"/>
    <w:rsid w:val="00595906"/>
    <w:rsid w:val="005A2E5E"/>
    <w:rsid w:val="005A7AB7"/>
    <w:rsid w:val="005B11F9"/>
    <w:rsid w:val="005B6FB6"/>
    <w:rsid w:val="005C1FB1"/>
    <w:rsid w:val="005C20CC"/>
    <w:rsid w:val="0060025B"/>
    <w:rsid w:val="00613891"/>
    <w:rsid w:val="00617C62"/>
    <w:rsid w:val="006255EC"/>
    <w:rsid w:val="006273F9"/>
    <w:rsid w:val="00631D73"/>
    <w:rsid w:val="00642C1E"/>
    <w:rsid w:val="00660DBD"/>
    <w:rsid w:val="00680C37"/>
    <w:rsid w:val="006901B7"/>
    <w:rsid w:val="006909FC"/>
    <w:rsid w:val="006B19BD"/>
    <w:rsid w:val="006B63D2"/>
    <w:rsid w:val="006C41C2"/>
    <w:rsid w:val="006D296D"/>
    <w:rsid w:val="006F1BA3"/>
    <w:rsid w:val="006F427D"/>
    <w:rsid w:val="00721758"/>
    <w:rsid w:val="00727192"/>
    <w:rsid w:val="007540F5"/>
    <w:rsid w:val="0077372F"/>
    <w:rsid w:val="0078072E"/>
    <w:rsid w:val="007B201A"/>
    <w:rsid w:val="007B43A7"/>
    <w:rsid w:val="007C2143"/>
    <w:rsid w:val="007C2810"/>
    <w:rsid w:val="007E333E"/>
    <w:rsid w:val="007F3ACD"/>
    <w:rsid w:val="007F6860"/>
    <w:rsid w:val="0080133F"/>
    <w:rsid w:val="00802985"/>
    <w:rsid w:val="0080498F"/>
    <w:rsid w:val="008056EC"/>
    <w:rsid w:val="00815F33"/>
    <w:rsid w:val="00817D35"/>
    <w:rsid w:val="00833311"/>
    <w:rsid w:val="00842972"/>
    <w:rsid w:val="00844CF3"/>
    <w:rsid w:val="00860654"/>
    <w:rsid w:val="008747CD"/>
    <w:rsid w:val="00881482"/>
    <w:rsid w:val="00886D73"/>
    <w:rsid w:val="008A18D5"/>
    <w:rsid w:val="008C7A64"/>
    <w:rsid w:val="008E2AF0"/>
    <w:rsid w:val="008E7CA1"/>
    <w:rsid w:val="00903467"/>
    <w:rsid w:val="00906EAA"/>
    <w:rsid w:val="009150BB"/>
    <w:rsid w:val="00922287"/>
    <w:rsid w:val="009331A6"/>
    <w:rsid w:val="00935E73"/>
    <w:rsid w:val="0094449F"/>
    <w:rsid w:val="00970DD2"/>
    <w:rsid w:val="00980D86"/>
    <w:rsid w:val="009A3F2F"/>
    <w:rsid w:val="009B246B"/>
    <w:rsid w:val="009C6B9B"/>
    <w:rsid w:val="009D15F1"/>
    <w:rsid w:val="009D2B10"/>
    <w:rsid w:val="009F2EC1"/>
    <w:rsid w:val="00A20775"/>
    <w:rsid w:val="00A2199C"/>
    <w:rsid w:val="00A30546"/>
    <w:rsid w:val="00A30DF6"/>
    <w:rsid w:val="00A43896"/>
    <w:rsid w:val="00A52303"/>
    <w:rsid w:val="00A6244E"/>
    <w:rsid w:val="00A77325"/>
    <w:rsid w:val="00A858C9"/>
    <w:rsid w:val="00A911FB"/>
    <w:rsid w:val="00AB7848"/>
    <w:rsid w:val="00AC05B7"/>
    <w:rsid w:val="00AC3311"/>
    <w:rsid w:val="00AF12E9"/>
    <w:rsid w:val="00B068C5"/>
    <w:rsid w:val="00B172B0"/>
    <w:rsid w:val="00B40EF8"/>
    <w:rsid w:val="00B41635"/>
    <w:rsid w:val="00B50437"/>
    <w:rsid w:val="00B5357A"/>
    <w:rsid w:val="00B604B7"/>
    <w:rsid w:val="00B8458C"/>
    <w:rsid w:val="00BA53A1"/>
    <w:rsid w:val="00BA66D3"/>
    <w:rsid w:val="00BA6BF3"/>
    <w:rsid w:val="00BF43F1"/>
    <w:rsid w:val="00BF5315"/>
    <w:rsid w:val="00C017FD"/>
    <w:rsid w:val="00C503A7"/>
    <w:rsid w:val="00C5215F"/>
    <w:rsid w:val="00C57F3C"/>
    <w:rsid w:val="00C60680"/>
    <w:rsid w:val="00C833E7"/>
    <w:rsid w:val="00CA2368"/>
    <w:rsid w:val="00CB4A28"/>
    <w:rsid w:val="00CB585E"/>
    <w:rsid w:val="00CB5D8E"/>
    <w:rsid w:val="00CD39EB"/>
    <w:rsid w:val="00D22178"/>
    <w:rsid w:val="00D339E9"/>
    <w:rsid w:val="00D34EA0"/>
    <w:rsid w:val="00D46B77"/>
    <w:rsid w:val="00D6606E"/>
    <w:rsid w:val="00D8289F"/>
    <w:rsid w:val="00D82CB8"/>
    <w:rsid w:val="00DC79F5"/>
    <w:rsid w:val="00DD6907"/>
    <w:rsid w:val="00DD7526"/>
    <w:rsid w:val="00E12F47"/>
    <w:rsid w:val="00E278A4"/>
    <w:rsid w:val="00E31B32"/>
    <w:rsid w:val="00E42B73"/>
    <w:rsid w:val="00E4404B"/>
    <w:rsid w:val="00E53032"/>
    <w:rsid w:val="00E55620"/>
    <w:rsid w:val="00E671C3"/>
    <w:rsid w:val="00E77C8E"/>
    <w:rsid w:val="00E90142"/>
    <w:rsid w:val="00E9269E"/>
    <w:rsid w:val="00EA51D7"/>
    <w:rsid w:val="00EC5F8A"/>
    <w:rsid w:val="00F06EE8"/>
    <w:rsid w:val="00F07349"/>
    <w:rsid w:val="00F113EF"/>
    <w:rsid w:val="00F126F3"/>
    <w:rsid w:val="00F22AE5"/>
    <w:rsid w:val="00F30ED1"/>
    <w:rsid w:val="00F57282"/>
    <w:rsid w:val="00F67C0C"/>
    <w:rsid w:val="00F8080B"/>
    <w:rsid w:val="00F829C0"/>
    <w:rsid w:val="00F829F6"/>
    <w:rsid w:val="00FF74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EC5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5F8A"/>
    <w:rPr>
      <w:rFonts w:ascii="Verdana" w:hAnsi="Verdana" w:cs="Arial"/>
      <w:szCs w:val="22"/>
    </w:rPr>
  </w:style>
  <w:style w:type="character" w:styleId="Hyperlink">
    <w:name w:val="Hyperlink"/>
    <w:basedOn w:val="DefaultParagraphFont"/>
    <w:uiPriority w:val="99"/>
    <w:unhideWhenUsed/>
    <w:rsid w:val="003921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EC5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5F8A"/>
    <w:rPr>
      <w:rFonts w:ascii="Verdana" w:hAnsi="Verdana" w:cs="Arial"/>
      <w:szCs w:val="22"/>
    </w:rPr>
  </w:style>
  <w:style w:type="character" w:styleId="Hyperlink">
    <w:name w:val="Hyperlink"/>
    <w:basedOn w:val="DefaultParagraphFont"/>
    <w:uiPriority w:val="99"/>
    <w:unhideWhenUsed/>
    <w:rsid w:val="00392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81504">
      <w:bodyDiv w:val="1"/>
      <w:marLeft w:val="0"/>
      <w:marRight w:val="0"/>
      <w:marTop w:val="0"/>
      <w:marBottom w:val="0"/>
      <w:divBdr>
        <w:top w:val="none" w:sz="0" w:space="0" w:color="auto"/>
        <w:left w:val="none" w:sz="0" w:space="0" w:color="auto"/>
        <w:bottom w:val="none" w:sz="0" w:space="0" w:color="auto"/>
        <w:right w:val="none" w:sz="0" w:space="0" w:color="auto"/>
      </w:divBdr>
    </w:div>
    <w:div w:id="13788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ats.govt.nz/browse_for_stats/environment/environmental-economic-accounts/environment-domain-plan/snapshot.aspx"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D67C-F63E-427A-B19E-B851050C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Brennan</dc:creator>
  <cp:lastModifiedBy>Catherine Brennan</cp:lastModifiedBy>
  <cp:revision>2</cp:revision>
  <cp:lastPrinted>2015-10-01T02:56:00Z</cp:lastPrinted>
  <dcterms:created xsi:type="dcterms:W3CDTF">2015-10-15T21:52:00Z</dcterms:created>
  <dcterms:modified xsi:type="dcterms:W3CDTF">2015-10-15T21:52:00Z</dcterms:modified>
</cp:coreProperties>
</file>