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AD" w:rsidRPr="00CA1E70" w:rsidRDefault="00CC2C78" w:rsidP="00A060DC">
      <w:bookmarkStart w:id="0" w:name="_Toc230585738"/>
      <w:bookmarkStart w:id="1" w:name="_Toc230685855"/>
      <w:bookmarkStart w:id="2" w:name="_Toc230767480"/>
      <w:r>
        <w:rPr>
          <w:noProof/>
          <w:lang w:eastAsia="en-NZ"/>
        </w:rPr>
        <w:drawing>
          <wp:anchor distT="0" distB="0" distL="114300" distR="114300" simplePos="0" relativeHeight="251710464" behindDoc="1" locked="0" layoutInCell="1" allowOverlap="1" wp14:anchorId="3EA6B287" wp14:editId="1C1BBC43">
            <wp:simplePos x="0" y="0"/>
            <wp:positionH relativeFrom="column">
              <wp:posOffset>-928048</wp:posOffset>
            </wp:positionH>
            <wp:positionV relativeFrom="paragraph">
              <wp:posOffset>-914400</wp:posOffset>
            </wp:positionV>
            <wp:extent cx="7564742" cy="10700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cover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742" cy="10700449"/>
                    </a:xfrm>
                    <a:prstGeom prst="rect">
                      <a:avLst/>
                    </a:prstGeom>
                  </pic:spPr>
                </pic:pic>
              </a:graphicData>
            </a:graphic>
            <wp14:sizeRelH relativeFrom="page">
              <wp14:pctWidth>0</wp14:pctWidth>
            </wp14:sizeRelH>
            <wp14:sizeRelV relativeFrom="page">
              <wp14:pctHeight>0</wp14:pctHeight>
            </wp14:sizeRelV>
          </wp:anchor>
        </w:drawing>
      </w:r>
      <w:bookmarkStart w:id="3" w:name="_Toc230585739"/>
      <w:bookmarkStart w:id="4" w:name="_Toc221523186"/>
      <w:bookmarkStart w:id="5" w:name="_Toc221526179"/>
      <w:bookmarkEnd w:id="0"/>
      <w:bookmarkEnd w:id="1"/>
      <w:bookmarkEnd w:id="2"/>
    </w:p>
    <w:p w:rsidR="003074AD" w:rsidRPr="00CA1E70" w:rsidRDefault="003074AD" w:rsidP="00894B70">
      <w:pPr>
        <w:pStyle w:val="Titletext"/>
      </w:pPr>
    </w:p>
    <w:p w:rsidR="00E26914" w:rsidRPr="00CA1E70" w:rsidRDefault="00E26914" w:rsidP="00894B70">
      <w:pPr>
        <w:pStyle w:val="Titletext"/>
      </w:pPr>
      <w:bookmarkStart w:id="6" w:name="_Toc266959787"/>
      <w:bookmarkStart w:id="7" w:name="_Toc266966103"/>
      <w:bookmarkStart w:id="8" w:name="_Toc267057394"/>
      <w:bookmarkStart w:id="9" w:name="_Toc267388080"/>
      <w:bookmarkStart w:id="10" w:name="_Toc267388117"/>
      <w:bookmarkStart w:id="11" w:name="_Toc272416305"/>
      <w:bookmarkStart w:id="12" w:name="_Toc302550721"/>
      <w:bookmarkStart w:id="13" w:name="_Toc302570758"/>
      <w:bookmarkStart w:id="14" w:name="_Toc302571132"/>
    </w:p>
    <w:p w:rsidR="00E26914" w:rsidRPr="00CA1E70" w:rsidRDefault="00E26914" w:rsidP="00894B70">
      <w:pPr>
        <w:pStyle w:val="Titletext"/>
      </w:pPr>
    </w:p>
    <w:p w:rsidR="006B1F8C" w:rsidRPr="00AC6FE6" w:rsidRDefault="00223781" w:rsidP="00AC6FE6">
      <w:pPr>
        <w:pStyle w:val="Titletext"/>
        <w:rPr>
          <w:lang w:val="en-NZ"/>
        </w:rPr>
      </w:pPr>
      <w:bookmarkStart w:id="15" w:name="_Toc334700570"/>
      <w:bookmarkStart w:id="16" w:name="_Toc334708026"/>
      <w:bookmarkStart w:id="17" w:name="_Toc334713232"/>
      <w:bookmarkStart w:id="18" w:name="_Toc424571607"/>
      <w:bookmarkStart w:id="19" w:name="_Toc424637340"/>
      <w:bookmarkStart w:id="20" w:name="_Toc424652454"/>
      <w:bookmarkStart w:id="21" w:name="_Toc424655194"/>
      <w:bookmarkStart w:id="22" w:name="_Toc424656832"/>
      <w:bookmarkStart w:id="23" w:name="_Toc424656881"/>
      <w:bookmarkStart w:id="24" w:name="_Toc424658222"/>
      <w:bookmarkStart w:id="25" w:name="_Toc424734658"/>
      <w:bookmarkStart w:id="26" w:name="_Toc424741411"/>
      <w:bookmarkStart w:id="27" w:name="_Toc424741462"/>
      <w:bookmarkStart w:id="28" w:name="_Toc424743792"/>
      <w:bookmarkStart w:id="29" w:name="_Toc424743875"/>
      <w:bookmarkStart w:id="30" w:name="_Toc424744094"/>
      <w:bookmarkStart w:id="31" w:name="_Toc424744435"/>
      <w:bookmarkEnd w:id="3"/>
      <w:bookmarkEnd w:id="4"/>
      <w:bookmarkEnd w:id="5"/>
      <w:bookmarkEnd w:id="6"/>
      <w:bookmarkEnd w:id="7"/>
      <w:bookmarkEnd w:id="8"/>
      <w:bookmarkEnd w:id="9"/>
      <w:bookmarkEnd w:id="10"/>
      <w:bookmarkEnd w:id="11"/>
      <w:bookmarkEnd w:id="12"/>
      <w:bookmarkEnd w:id="13"/>
      <w:bookmarkEnd w:id="14"/>
      <w:r>
        <w:rPr>
          <w:lang w:val="en-NZ"/>
        </w:rPr>
        <w:t>Measuring disability in New Zealand:</w:t>
      </w:r>
      <w:r w:rsidR="00305756">
        <w:rPr>
          <w:lang w:val="en-NZ"/>
        </w:rPr>
        <w:t xml:space="preserve"> </w:t>
      </w:r>
      <w:r w:rsidR="002C34A3">
        <w:rPr>
          <w:lang w:val="en-NZ"/>
        </w:rPr>
        <w:t>C</w:t>
      </w:r>
      <w:bookmarkStart w:id="32" w:name="_GoBack"/>
      <w:bookmarkEnd w:id="32"/>
      <w:r>
        <w:rPr>
          <w:lang w:val="en-NZ"/>
        </w:rPr>
        <w:t>urrent status and issues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C6FE6" w:rsidRPr="00AC6FE6" w:rsidRDefault="00AC6FE6" w:rsidP="00AC6FE6">
      <w:pPr>
        <w:pStyle w:val="Titletext"/>
        <w:rPr>
          <w:rFonts w:eastAsia="Calibri"/>
          <w:sz w:val="40"/>
        </w:rPr>
      </w:pPr>
      <w:bookmarkStart w:id="33" w:name="_Toc424569668"/>
      <w:bookmarkStart w:id="34" w:name="_Toc424569759"/>
      <w:bookmarkStart w:id="35" w:name="_Toc424571608"/>
      <w:bookmarkStart w:id="36" w:name="_Toc424637341"/>
      <w:bookmarkStart w:id="37" w:name="_Toc424652455"/>
      <w:bookmarkStart w:id="38" w:name="_Toc424655195"/>
      <w:bookmarkStart w:id="39" w:name="_Toc424656833"/>
      <w:bookmarkStart w:id="40" w:name="_Toc424656882"/>
      <w:bookmarkStart w:id="41" w:name="_Toc424658223"/>
      <w:bookmarkStart w:id="42" w:name="_Toc424734659"/>
      <w:bookmarkStart w:id="43" w:name="_Toc424741412"/>
      <w:bookmarkStart w:id="44" w:name="_Toc424741463"/>
      <w:bookmarkStart w:id="45" w:name="_Toc424743793"/>
      <w:bookmarkStart w:id="46" w:name="_Toc424743876"/>
      <w:bookmarkStart w:id="47" w:name="_Toc424744095"/>
      <w:bookmarkStart w:id="48" w:name="_Toc424744436"/>
      <w:r w:rsidRPr="00AC6FE6">
        <w:rPr>
          <w:rFonts w:eastAsia="Calibri"/>
          <w:sz w:val="40"/>
        </w:rPr>
        <w:t xml:space="preserve">A </w:t>
      </w:r>
      <w:bookmarkEnd w:id="33"/>
      <w:bookmarkEnd w:id="34"/>
      <w:bookmarkEnd w:id="35"/>
      <w:bookmarkEnd w:id="36"/>
      <w:bookmarkEnd w:id="37"/>
      <w:bookmarkEnd w:id="38"/>
      <w:bookmarkEnd w:id="39"/>
      <w:bookmarkEnd w:id="40"/>
      <w:bookmarkEnd w:id="41"/>
      <w:r w:rsidRPr="00AC6FE6">
        <w:rPr>
          <w:rFonts w:eastAsia="Calibri"/>
          <w:sz w:val="40"/>
        </w:rPr>
        <w:t>discussion document for the Working Group on Disability Data and Evidence</w:t>
      </w:r>
      <w:bookmarkEnd w:id="42"/>
      <w:bookmarkEnd w:id="43"/>
      <w:bookmarkEnd w:id="44"/>
      <w:bookmarkEnd w:id="45"/>
      <w:bookmarkEnd w:id="46"/>
      <w:bookmarkEnd w:id="47"/>
      <w:bookmarkEnd w:id="48"/>
    </w:p>
    <w:p w:rsidR="001633A9" w:rsidRPr="00CA1E70" w:rsidRDefault="001633A9" w:rsidP="001633A9">
      <w:pPr>
        <w:pStyle w:val="Titletext"/>
      </w:pPr>
    </w:p>
    <w:p w:rsidR="001633A9" w:rsidRPr="00D26377" w:rsidRDefault="001633A9" w:rsidP="001633A9">
      <w:pPr>
        <w:pStyle w:val="Titlesubhead"/>
      </w:pPr>
    </w:p>
    <w:p w:rsidR="001633A9" w:rsidRDefault="001633A9" w:rsidP="001633A9">
      <w:pPr>
        <w:pStyle w:val="Titlesubhead"/>
      </w:pPr>
    </w:p>
    <w:p w:rsidR="001633A9" w:rsidRDefault="001633A9" w:rsidP="001633A9">
      <w:pPr>
        <w:pStyle w:val="Titlesubhead"/>
      </w:pPr>
    </w:p>
    <w:p w:rsidR="001633A9" w:rsidRDefault="001633A9" w:rsidP="001633A9">
      <w:pPr>
        <w:pStyle w:val="Titlesubhead"/>
      </w:pPr>
    </w:p>
    <w:p w:rsidR="001633A9" w:rsidRPr="00B93EFC" w:rsidRDefault="001633A9" w:rsidP="001633A9">
      <w:pPr>
        <w:pStyle w:val="Titlesubhead"/>
      </w:pPr>
      <w:bookmarkStart w:id="49" w:name="_Toc334700572"/>
      <w:bookmarkStart w:id="50" w:name="_Toc334708028"/>
      <w:bookmarkStart w:id="51" w:name="_Toc334713234"/>
      <w:r w:rsidRPr="00B93EFC">
        <w:t xml:space="preserve">Statistics New Zealand </w:t>
      </w:r>
      <w:bookmarkEnd w:id="49"/>
      <w:bookmarkEnd w:id="50"/>
      <w:bookmarkEnd w:id="51"/>
    </w:p>
    <w:p w:rsidR="006828FB" w:rsidRDefault="00B478BA" w:rsidP="00B478BA">
      <w:pPr>
        <w:pStyle w:val="Titlesubhead"/>
        <w:rPr>
          <w:highlight w:val="yellow"/>
        </w:rPr>
      </w:pPr>
      <w:bookmarkStart w:id="52" w:name="_Toc334700573"/>
      <w:bookmarkStart w:id="53" w:name="_Toc334708029"/>
      <w:bookmarkStart w:id="54" w:name="_Toc334713235"/>
      <w:r>
        <w:t xml:space="preserve"> </w:t>
      </w:r>
      <w:r w:rsidR="00054A54">
        <w:t>1</w:t>
      </w:r>
      <w:r w:rsidR="0028152D">
        <w:t>9</w:t>
      </w:r>
      <w:r w:rsidR="00527FE2">
        <w:t xml:space="preserve"> </w:t>
      </w:r>
      <w:r w:rsidR="00223781">
        <w:t>August</w:t>
      </w:r>
      <w:r>
        <w:t xml:space="preserve"> </w:t>
      </w:r>
      <w:r w:rsidR="00AC6FE6">
        <w:t>2015</w:t>
      </w:r>
      <w:bookmarkEnd w:id="52"/>
      <w:bookmarkEnd w:id="53"/>
      <w:bookmarkEnd w:id="54"/>
    </w:p>
    <w:p w:rsidR="006828FB" w:rsidRDefault="006828FB" w:rsidP="00A060DC">
      <w:pPr>
        <w:rPr>
          <w:highlight w:val="yellow"/>
        </w:rPr>
      </w:pPr>
    </w:p>
    <w:p w:rsidR="006828FB" w:rsidRPr="00CA1E70" w:rsidRDefault="006828FB" w:rsidP="00A060DC">
      <w:pPr>
        <w:rPr>
          <w:highlight w:val="yellow"/>
        </w:rPr>
      </w:pPr>
    </w:p>
    <w:p w:rsidR="00431548" w:rsidRPr="00CA1E70" w:rsidRDefault="00431548" w:rsidP="00A060DC">
      <w:pPr>
        <w:rPr>
          <w:highlight w:val="yellow"/>
        </w:rPr>
        <w:sectPr w:rsidR="00431548" w:rsidRPr="00CA1E70" w:rsidSect="00E316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FB7D26" w:rsidRDefault="00FB7D26" w:rsidP="00A060DC">
      <w:pPr>
        <w:pStyle w:val="Copyrightinfoheadings"/>
      </w:pPr>
    </w:p>
    <w:p w:rsidR="00FB7D26" w:rsidRDefault="00FB7D26" w:rsidP="00A060DC">
      <w:pPr>
        <w:pStyle w:val="Copyrightinfoheadings"/>
      </w:pPr>
    </w:p>
    <w:p w:rsidR="00FB7D26" w:rsidRDefault="00FB7D26" w:rsidP="00A060DC">
      <w:pPr>
        <w:pStyle w:val="Copyrightinfoheadings"/>
      </w:pPr>
    </w:p>
    <w:p w:rsidR="00FB7D26" w:rsidRDefault="00FB7D26" w:rsidP="00A060DC">
      <w:pPr>
        <w:pStyle w:val="Copyrightinfoheadings"/>
      </w:pPr>
    </w:p>
    <w:p w:rsidR="00A97D47" w:rsidRPr="000449B5" w:rsidRDefault="00A97D47" w:rsidP="00A060DC">
      <w:pPr>
        <w:pStyle w:val="Copyrightinfoheadings"/>
      </w:pPr>
      <w:r>
        <w:rPr>
          <w:noProof/>
          <w:lang w:eastAsia="en-NZ"/>
        </w:rPr>
        <w:drawing>
          <wp:inline distT="0" distB="0" distL="0" distR="0" wp14:anchorId="422239AF" wp14:editId="360BBC33">
            <wp:extent cx="727328" cy="254977"/>
            <wp:effectExtent l="19050" t="0" r="0" b="0"/>
            <wp:docPr id="1" name="Picture 1" descr="C:\Documents and Settings\jwright\Local Settings\Application Data\Lotus\Notes\Data\RSL_DocOne.wrk\W159295_CClogoPRIN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7"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t xml:space="preserve"> Crown copyright</w:t>
      </w:r>
      <w:r w:rsidR="0093434A">
        <w:t xml:space="preserve"> ©</w:t>
      </w:r>
      <w:r w:rsidR="00527FE2">
        <w:t xml:space="preserve"> </w:t>
      </w:r>
    </w:p>
    <w:p w:rsidR="006C1139" w:rsidRDefault="00A97D47" w:rsidP="00A060DC">
      <w:pPr>
        <w:pStyle w:val="Copyrightinfotext"/>
      </w:pPr>
      <w:r>
        <w:t>This work is licen</w:t>
      </w:r>
      <w:r w:rsidR="000230B5">
        <w:t>s</w:t>
      </w:r>
      <w:r>
        <w:t>ed under the</w:t>
      </w:r>
      <w:r w:rsidRPr="000449B5">
        <w:t xml:space="preserve"> </w:t>
      </w:r>
      <w:hyperlink r:id="rId18" w:history="1">
        <w:r w:rsidRPr="00B5683E">
          <w:rPr>
            <w:szCs w:val="20"/>
            <w:u w:val="single"/>
          </w:rPr>
          <w:t>Creative Commons Attribution 3.0 New Zealand</w:t>
        </w:r>
      </w:hyperlink>
      <w:r w:rsidR="000230B5">
        <w:t xml:space="preserve"> licence</w:t>
      </w:r>
      <w:r>
        <w:t xml:space="preserve">. You are free to copy, distribute, and adapt the work, as long as you attribute the work to Statistics NZ and abide by the other licence terms. Please note you may not use any departmental or governmental emblem, logo, or coat of arms in any way that infringes any provision of the </w:t>
      </w:r>
      <w:hyperlink r:id="rId19" w:history="1">
        <w:r w:rsidRPr="00B5683E">
          <w:rPr>
            <w:szCs w:val="20"/>
            <w:u w:val="single"/>
          </w:rPr>
          <w:t>Flags, Emblems, and Names Protection Act 1981</w:t>
        </w:r>
      </w:hyperlink>
      <w:r>
        <w:t>. Use the wording 'Statistics New Zealand' in your attribution, not the Statistics NZ logo</w:t>
      </w:r>
      <w:r w:rsidR="006C1139" w:rsidRPr="00CA1E70">
        <w:t>.</w:t>
      </w:r>
    </w:p>
    <w:p w:rsidR="0039559D" w:rsidRDefault="0039559D" w:rsidP="0039559D">
      <w:pPr>
        <w:pStyle w:val="Copyrightinfoheadings"/>
      </w:pPr>
      <w:r>
        <w:t>Liability statement</w:t>
      </w:r>
    </w:p>
    <w:p w:rsidR="0039559D" w:rsidRPr="0039559D" w:rsidRDefault="0039559D" w:rsidP="0067446C">
      <w:pPr>
        <w:pStyle w:val="Copyrightinfotext"/>
        <w:rPr>
          <w:rFonts w:ascii="Arial" w:hAnsi="Arial" w:cs="Arial"/>
          <w:color w:val="000000"/>
          <w:szCs w:val="20"/>
        </w:rPr>
      </w:pPr>
      <w:r w:rsidRPr="0039559D">
        <w:rPr>
          <w:rFonts w:ascii="Arial" w:hAnsi="Arial" w:cs="Arial"/>
          <w:color w:val="000000"/>
          <w:szCs w:val="20"/>
        </w:rPr>
        <w:t>While all care and diligence has been used in processing, analysing, and extracting data and information in this publication, Statistics New Zealand gives no warranty it is error free and will not be liable for any loss or damage suffered by the use directly, or indirectly, of the information in this publication.</w:t>
      </w:r>
    </w:p>
    <w:p w:rsidR="00894B70" w:rsidRDefault="00894B70" w:rsidP="00A060DC">
      <w:pPr>
        <w:pStyle w:val="Copyrightinfotext"/>
      </w:pPr>
    </w:p>
    <w:p w:rsidR="00AF1CF5" w:rsidRDefault="00AF1CF5">
      <w:pPr>
        <w:spacing w:after="0"/>
        <w:rPr>
          <w:rFonts w:eastAsiaTheme="majorEastAsia" w:cstheme="majorBidi"/>
          <w:bCs/>
          <w:noProof/>
          <w:sz w:val="40"/>
          <w:szCs w:val="28"/>
          <w:lang w:eastAsia="en-NZ"/>
        </w:rPr>
      </w:pPr>
      <w:bookmarkStart w:id="55" w:name="_Toc334700574"/>
      <w:bookmarkStart w:id="56" w:name="_Toc334713236"/>
      <w:bookmarkStart w:id="57" w:name="_Toc334713307"/>
      <w:bookmarkStart w:id="58" w:name="_Toc335050614"/>
      <w:bookmarkStart w:id="59" w:name="_Toc337199839"/>
      <w:bookmarkStart w:id="60" w:name="_Toc424831301"/>
      <w:bookmarkStart w:id="61" w:name="_Toc424832497"/>
      <w:bookmarkStart w:id="62" w:name="_Toc424894668"/>
      <w:bookmarkStart w:id="63" w:name="_Toc424908891"/>
      <w:bookmarkStart w:id="64" w:name="_Toc424909360"/>
      <w:bookmarkStart w:id="65" w:name="_Toc424913922"/>
      <w:bookmarkStart w:id="66" w:name="_Toc425937341"/>
      <w:bookmarkStart w:id="67" w:name="_Toc425937451"/>
      <w:bookmarkStart w:id="68" w:name="_Toc425944321"/>
      <w:bookmarkStart w:id="69" w:name="_Toc425951794"/>
      <w:bookmarkStart w:id="70" w:name="_Toc426125257"/>
      <w:bookmarkStart w:id="71" w:name="_Toc427077836"/>
      <w:bookmarkStart w:id="72" w:name="_Toc427078918"/>
      <w:bookmarkStart w:id="73" w:name="_Toc427079032"/>
      <w:bookmarkStart w:id="74" w:name="_Toc427145366"/>
      <w:bookmarkStart w:id="75" w:name="_Toc427155138"/>
      <w:bookmarkStart w:id="76" w:name="_Toc427162773"/>
      <w:bookmarkStart w:id="77" w:name="_Toc266959799"/>
      <w:bookmarkStart w:id="78" w:name="_Toc266966115"/>
      <w:bookmarkStart w:id="79" w:name="_Toc267057405"/>
      <w:bookmarkStart w:id="80" w:name="_Toc267388091"/>
      <w:bookmarkStart w:id="81" w:name="_Toc267388128"/>
      <w:bookmarkStart w:id="82" w:name="_Toc267388166"/>
      <w:bookmarkStart w:id="83" w:name="_Toc267469137"/>
      <w:bookmarkStart w:id="84" w:name="_Toc267564391"/>
      <w:bookmarkStart w:id="85" w:name="_Toc267564457"/>
      <w:bookmarkStart w:id="86" w:name="_Toc271638654"/>
      <w:bookmarkStart w:id="87" w:name="_Toc272416063"/>
      <w:bookmarkStart w:id="88" w:name="_Toc272416315"/>
      <w:bookmarkStart w:id="89" w:name="_Toc302550731"/>
      <w:r>
        <w:br w:type="page"/>
      </w:r>
    </w:p>
    <w:p w:rsidR="009E248A" w:rsidRDefault="00A70233" w:rsidP="009F4AEB">
      <w:pPr>
        <w:pStyle w:val="Heading1"/>
        <w:ind w:left="0"/>
      </w:pPr>
      <w:bookmarkStart w:id="90" w:name="_Toc427757736"/>
      <w:bookmarkStart w:id="91" w:name="_Toc427762155"/>
      <w:bookmarkStart w:id="92" w:name="_Toc427768944"/>
      <w:r>
        <w:lastRenderedPageBreak/>
        <w:t>Contents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90"/>
      <w:bookmarkEnd w:id="91"/>
      <w:bookmarkEnd w:id="92"/>
      <w:r w:rsidR="002A77FA">
        <w:fldChar w:fldCharType="begin"/>
      </w:r>
      <w:r w:rsidR="002A77FA">
        <w:instrText xml:space="preserve"> TOC \o "2-2" \h \z \t "Heading 1,1,Heading 1 numbered,1" </w:instrText>
      </w:r>
      <w:r w:rsidR="002A77FA">
        <w:fldChar w:fldCharType="separate"/>
      </w:r>
    </w:p>
    <w:p w:rsidR="009E248A" w:rsidRDefault="002C34A3">
      <w:pPr>
        <w:pStyle w:val="TOC1"/>
        <w:rPr>
          <w:rFonts w:asciiTheme="minorHAnsi" w:eastAsiaTheme="minorEastAsia" w:hAnsiTheme="minorHAnsi" w:cstheme="minorBidi"/>
          <w:b w:val="0"/>
          <w:bCs w:val="0"/>
          <w:sz w:val="22"/>
          <w:szCs w:val="22"/>
          <w:lang w:eastAsia="en-NZ"/>
        </w:rPr>
      </w:pPr>
      <w:hyperlink w:anchor="_Toc427768945" w:history="1">
        <w:r w:rsidR="009E248A" w:rsidRPr="00E53007">
          <w:rPr>
            <w:rStyle w:val="Hyperlink"/>
          </w:rPr>
          <w:t>Purpose</w:t>
        </w:r>
        <w:r w:rsidR="009E248A">
          <w:rPr>
            <w:webHidden/>
          </w:rPr>
          <w:tab/>
        </w:r>
        <w:r w:rsidR="009E248A">
          <w:rPr>
            <w:webHidden/>
          </w:rPr>
          <w:fldChar w:fldCharType="begin"/>
        </w:r>
        <w:r w:rsidR="009E248A">
          <w:rPr>
            <w:webHidden/>
          </w:rPr>
          <w:instrText xml:space="preserve"> PAGEREF _Toc427768945 \h </w:instrText>
        </w:r>
        <w:r w:rsidR="009E248A">
          <w:rPr>
            <w:webHidden/>
          </w:rPr>
        </w:r>
        <w:r w:rsidR="009E248A">
          <w:rPr>
            <w:webHidden/>
          </w:rPr>
          <w:fldChar w:fldCharType="separate"/>
        </w:r>
        <w:r w:rsidR="009E248A">
          <w:rPr>
            <w:webHidden/>
          </w:rPr>
          <w:t>4</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46" w:history="1">
        <w:r w:rsidR="009E248A" w:rsidRPr="00E53007">
          <w:rPr>
            <w:rStyle w:val="Hyperlink"/>
          </w:rPr>
          <w:t>1.</w:t>
        </w:r>
        <w:r w:rsidR="009E248A">
          <w:rPr>
            <w:rFonts w:asciiTheme="minorHAnsi" w:eastAsiaTheme="minorEastAsia" w:hAnsiTheme="minorHAnsi" w:cstheme="minorBidi"/>
            <w:b w:val="0"/>
            <w:bCs w:val="0"/>
            <w:sz w:val="22"/>
            <w:szCs w:val="22"/>
            <w:lang w:eastAsia="en-NZ"/>
          </w:rPr>
          <w:tab/>
        </w:r>
        <w:r w:rsidR="009E248A" w:rsidRPr="00E53007">
          <w:rPr>
            <w:rStyle w:val="Hyperlink"/>
          </w:rPr>
          <w:t>National disability data collections</w:t>
        </w:r>
        <w:r w:rsidR="009E248A">
          <w:rPr>
            <w:webHidden/>
          </w:rPr>
          <w:tab/>
        </w:r>
        <w:r w:rsidR="009E248A">
          <w:rPr>
            <w:webHidden/>
          </w:rPr>
          <w:fldChar w:fldCharType="begin"/>
        </w:r>
        <w:r w:rsidR="009E248A">
          <w:rPr>
            <w:webHidden/>
          </w:rPr>
          <w:instrText xml:space="preserve"> PAGEREF _Toc427768946 \h </w:instrText>
        </w:r>
        <w:r w:rsidR="009E248A">
          <w:rPr>
            <w:webHidden/>
          </w:rPr>
        </w:r>
        <w:r w:rsidR="009E248A">
          <w:rPr>
            <w:webHidden/>
          </w:rPr>
          <w:fldChar w:fldCharType="separate"/>
        </w:r>
        <w:r w:rsidR="009E248A">
          <w:rPr>
            <w:webHidden/>
          </w:rPr>
          <w:t>4</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47" w:history="1">
        <w:r w:rsidR="009E248A" w:rsidRPr="00E53007">
          <w:rPr>
            <w:rStyle w:val="Hyperlink"/>
          </w:rPr>
          <w:t>1.1 The New Zealand Disability Survey</w:t>
        </w:r>
        <w:r w:rsidR="009E248A">
          <w:rPr>
            <w:webHidden/>
          </w:rPr>
          <w:tab/>
        </w:r>
        <w:r w:rsidR="009E248A">
          <w:rPr>
            <w:webHidden/>
          </w:rPr>
          <w:fldChar w:fldCharType="begin"/>
        </w:r>
        <w:r w:rsidR="009E248A">
          <w:rPr>
            <w:webHidden/>
          </w:rPr>
          <w:instrText xml:space="preserve"> PAGEREF _Toc427768947 \h </w:instrText>
        </w:r>
        <w:r w:rsidR="009E248A">
          <w:rPr>
            <w:webHidden/>
          </w:rPr>
        </w:r>
        <w:r w:rsidR="009E248A">
          <w:rPr>
            <w:webHidden/>
          </w:rPr>
          <w:fldChar w:fldCharType="separate"/>
        </w:r>
        <w:r w:rsidR="009E248A">
          <w:rPr>
            <w:webHidden/>
          </w:rPr>
          <w:t>4</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48" w:history="1">
        <w:r w:rsidR="009E248A" w:rsidRPr="00E53007">
          <w:rPr>
            <w:rStyle w:val="Hyperlink"/>
          </w:rPr>
          <w:t>1.2 NZ Census of Population and Dwellings</w:t>
        </w:r>
        <w:r w:rsidR="009E248A">
          <w:rPr>
            <w:webHidden/>
          </w:rPr>
          <w:tab/>
        </w:r>
        <w:r w:rsidR="009E248A">
          <w:rPr>
            <w:webHidden/>
          </w:rPr>
          <w:fldChar w:fldCharType="begin"/>
        </w:r>
        <w:r w:rsidR="009E248A">
          <w:rPr>
            <w:webHidden/>
          </w:rPr>
          <w:instrText xml:space="preserve"> PAGEREF _Toc427768948 \h </w:instrText>
        </w:r>
        <w:r w:rsidR="009E248A">
          <w:rPr>
            <w:webHidden/>
          </w:rPr>
        </w:r>
        <w:r w:rsidR="009E248A">
          <w:rPr>
            <w:webHidden/>
          </w:rPr>
          <w:fldChar w:fldCharType="separate"/>
        </w:r>
        <w:r w:rsidR="009E248A">
          <w:rPr>
            <w:webHidden/>
          </w:rPr>
          <w:t>5</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49" w:history="1">
        <w:r w:rsidR="009E248A" w:rsidRPr="00E53007">
          <w:rPr>
            <w:rStyle w:val="Hyperlink"/>
          </w:rPr>
          <w:t>1.3 New Zealand Health Survey</w:t>
        </w:r>
        <w:r w:rsidR="009E248A">
          <w:rPr>
            <w:webHidden/>
          </w:rPr>
          <w:tab/>
        </w:r>
        <w:r w:rsidR="009E248A">
          <w:rPr>
            <w:webHidden/>
          </w:rPr>
          <w:fldChar w:fldCharType="begin"/>
        </w:r>
        <w:r w:rsidR="009E248A">
          <w:rPr>
            <w:webHidden/>
          </w:rPr>
          <w:instrText xml:space="preserve"> PAGEREF _Toc427768949 \h </w:instrText>
        </w:r>
        <w:r w:rsidR="009E248A">
          <w:rPr>
            <w:webHidden/>
          </w:rPr>
        </w:r>
        <w:r w:rsidR="009E248A">
          <w:rPr>
            <w:webHidden/>
          </w:rPr>
          <w:fldChar w:fldCharType="separate"/>
        </w:r>
        <w:r w:rsidR="009E248A">
          <w:rPr>
            <w:webHidden/>
          </w:rPr>
          <w:t>6</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0" w:history="1">
        <w:r w:rsidR="009E248A" w:rsidRPr="00E53007">
          <w:rPr>
            <w:rStyle w:val="Hyperlink"/>
          </w:rPr>
          <w:t>1.4 Disability in administrative data sources</w:t>
        </w:r>
        <w:r w:rsidR="009E248A">
          <w:rPr>
            <w:webHidden/>
          </w:rPr>
          <w:tab/>
        </w:r>
        <w:r w:rsidR="009E248A">
          <w:rPr>
            <w:webHidden/>
          </w:rPr>
          <w:fldChar w:fldCharType="begin"/>
        </w:r>
        <w:r w:rsidR="009E248A">
          <w:rPr>
            <w:webHidden/>
          </w:rPr>
          <w:instrText xml:space="preserve"> PAGEREF _Toc427768950 \h </w:instrText>
        </w:r>
        <w:r w:rsidR="009E248A">
          <w:rPr>
            <w:webHidden/>
          </w:rPr>
        </w:r>
        <w:r w:rsidR="009E248A">
          <w:rPr>
            <w:webHidden/>
          </w:rPr>
          <w:fldChar w:fldCharType="separate"/>
        </w:r>
        <w:r w:rsidR="009E248A">
          <w:rPr>
            <w:webHidden/>
          </w:rPr>
          <w:t>6</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51" w:history="1">
        <w:r w:rsidR="009E248A" w:rsidRPr="00E53007">
          <w:rPr>
            <w:rStyle w:val="Hyperlink"/>
          </w:rPr>
          <w:t>2.</w:t>
        </w:r>
        <w:r w:rsidR="009E248A">
          <w:rPr>
            <w:rFonts w:asciiTheme="minorHAnsi" w:eastAsiaTheme="minorEastAsia" w:hAnsiTheme="minorHAnsi" w:cstheme="minorBidi"/>
            <w:b w:val="0"/>
            <w:bCs w:val="0"/>
            <w:sz w:val="22"/>
            <w:szCs w:val="22"/>
            <w:lang w:eastAsia="en-NZ"/>
          </w:rPr>
          <w:tab/>
        </w:r>
        <w:r w:rsidR="009E248A" w:rsidRPr="00E53007">
          <w:rPr>
            <w:rStyle w:val="Hyperlink"/>
          </w:rPr>
          <w:t>Catalysts for Change</w:t>
        </w:r>
        <w:r w:rsidR="009E248A">
          <w:rPr>
            <w:webHidden/>
          </w:rPr>
          <w:tab/>
        </w:r>
        <w:r w:rsidR="009E248A">
          <w:rPr>
            <w:webHidden/>
          </w:rPr>
          <w:fldChar w:fldCharType="begin"/>
        </w:r>
        <w:r w:rsidR="009E248A">
          <w:rPr>
            <w:webHidden/>
          </w:rPr>
          <w:instrText xml:space="preserve"> PAGEREF _Toc427768951 \h </w:instrText>
        </w:r>
        <w:r w:rsidR="009E248A">
          <w:rPr>
            <w:webHidden/>
          </w:rPr>
        </w:r>
        <w:r w:rsidR="009E248A">
          <w:rPr>
            <w:webHidden/>
          </w:rPr>
          <w:fldChar w:fldCharType="separate"/>
        </w:r>
        <w:r w:rsidR="009E248A">
          <w:rPr>
            <w:webHidden/>
          </w:rPr>
          <w:t>6</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2" w:history="1">
        <w:r w:rsidR="009E248A" w:rsidRPr="00E53007">
          <w:rPr>
            <w:rStyle w:val="Hyperlink"/>
          </w:rPr>
          <w:t>Clarifying data needs</w:t>
        </w:r>
        <w:r w:rsidR="009E248A">
          <w:rPr>
            <w:webHidden/>
          </w:rPr>
          <w:tab/>
        </w:r>
        <w:r w:rsidR="009E248A">
          <w:rPr>
            <w:webHidden/>
          </w:rPr>
          <w:fldChar w:fldCharType="begin"/>
        </w:r>
        <w:r w:rsidR="009E248A">
          <w:rPr>
            <w:webHidden/>
          </w:rPr>
          <w:instrText xml:space="preserve"> PAGEREF _Toc427768952 \h </w:instrText>
        </w:r>
        <w:r w:rsidR="009E248A">
          <w:rPr>
            <w:webHidden/>
          </w:rPr>
        </w:r>
        <w:r w:rsidR="009E248A">
          <w:rPr>
            <w:webHidden/>
          </w:rPr>
          <w:fldChar w:fldCharType="separate"/>
        </w:r>
        <w:r w:rsidR="009E248A">
          <w:rPr>
            <w:webHidden/>
          </w:rPr>
          <w:t>6</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3" w:history="1">
        <w:r w:rsidR="009E248A" w:rsidRPr="00E53007">
          <w:rPr>
            <w:rStyle w:val="Hyperlink"/>
          </w:rPr>
          <w:t>Meeting data needs</w:t>
        </w:r>
        <w:r w:rsidR="009E248A">
          <w:rPr>
            <w:webHidden/>
          </w:rPr>
          <w:tab/>
        </w:r>
        <w:r w:rsidR="009E248A">
          <w:rPr>
            <w:webHidden/>
          </w:rPr>
          <w:fldChar w:fldCharType="begin"/>
        </w:r>
        <w:r w:rsidR="009E248A">
          <w:rPr>
            <w:webHidden/>
          </w:rPr>
          <w:instrText xml:space="preserve"> PAGEREF _Toc427768953 \h </w:instrText>
        </w:r>
        <w:r w:rsidR="009E248A">
          <w:rPr>
            <w:webHidden/>
          </w:rPr>
        </w:r>
        <w:r w:rsidR="009E248A">
          <w:rPr>
            <w:webHidden/>
          </w:rPr>
          <w:fldChar w:fldCharType="separate"/>
        </w:r>
        <w:r w:rsidR="009E248A">
          <w:rPr>
            <w:webHidden/>
          </w:rPr>
          <w:t>7</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4" w:history="1">
        <w:r w:rsidR="009E248A" w:rsidRPr="00E53007">
          <w:rPr>
            <w:rStyle w:val="Hyperlink"/>
          </w:rPr>
          <w:t>International considerations</w:t>
        </w:r>
        <w:r w:rsidR="009E248A">
          <w:rPr>
            <w:webHidden/>
          </w:rPr>
          <w:tab/>
        </w:r>
        <w:r w:rsidR="009E248A">
          <w:rPr>
            <w:webHidden/>
          </w:rPr>
          <w:fldChar w:fldCharType="begin"/>
        </w:r>
        <w:r w:rsidR="009E248A">
          <w:rPr>
            <w:webHidden/>
          </w:rPr>
          <w:instrText xml:space="preserve"> PAGEREF _Toc427768954 \h </w:instrText>
        </w:r>
        <w:r w:rsidR="009E248A">
          <w:rPr>
            <w:webHidden/>
          </w:rPr>
        </w:r>
        <w:r w:rsidR="009E248A">
          <w:rPr>
            <w:webHidden/>
          </w:rPr>
          <w:fldChar w:fldCharType="separate"/>
        </w:r>
        <w:r w:rsidR="009E248A">
          <w:rPr>
            <w:webHidden/>
          </w:rPr>
          <w:t>8</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5" w:history="1">
        <w:r w:rsidR="009E248A" w:rsidRPr="00E53007">
          <w:rPr>
            <w:rStyle w:val="Hyperlink"/>
          </w:rPr>
          <w:t>The Disability Data and Evidence Working Group</w:t>
        </w:r>
        <w:r w:rsidR="009E248A">
          <w:rPr>
            <w:webHidden/>
          </w:rPr>
          <w:tab/>
        </w:r>
        <w:r w:rsidR="009E248A">
          <w:rPr>
            <w:webHidden/>
          </w:rPr>
          <w:fldChar w:fldCharType="begin"/>
        </w:r>
        <w:r w:rsidR="009E248A">
          <w:rPr>
            <w:webHidden/>
          </w:rPr>
          <w:instrText xml:space="preserve"> PAGEREF _Toc427768955 \h </w:instrText>
        </w:r>
        <w:r w:rsidR="009E248A">
          <w:rPr>
            <w:webHidden/>
          </w:rPr>
        </w:r>
        <w:r w:rsidR="009E248A">
          <w:rPr>
            <w:webHidden/>
          </w:rPr>
          <w:fldChar w:fldCharType="separate"/>
        </w:r>
        <w:r w:rsidR="009E248A">
          <w:rPr>
            <w:webHidden/>
          </w:rPr>
          <w:t>8</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56" w:history="1">
        <w:r w:rsidR="009E248A" w:rsidRPr="00E53007">
          <w:rPr>
            <w:rStyle w:val="Hyperlink"/>
          </w:rPr>
          <w:t>3.</w:t>
        </w:r>
        <w:r w:rsidR="009E248A">
          <w:rPr>
            <w:rFonts w:asciiTheme="minorHAnsi" w:eastAsiaTheme="minorEastAsia" w:hAnsiTheme="minorHAnsi" w:cstheme="minorBidi"/>
            <w:b w:val="0"/>
            <w:bCs w:val="0"/>
            <w:sz w:val="22"/>
            <w:szCs w:val="22"/>
            <w:lang w:eastAsia="en-NZ"/>
          </w:rPr>
          <w:tab/>
        </w:r>
        <w:r w:rsidR="009E248A" w:rsidRPr="00E53007">
          <w:rPr>
            <w:rStyle w:val="Hyperlink"/>
          </w:rPr>
          <w:t>Measuring disability in population surveys</w:t>
        </w:r>
        <w:r w:rsidR="009E248A">
          <w:rPr>
            <w:webHidden/>
          </w:rPr>
          <w:tab/>
        </w:r>
        <w:r w:rsidR="009E248A">
          <w:rPr>
            <w:webHidden/>
          </w:rPr>
          <w:fldChar w:fldCharType="begin"/>
        </w:r>
        <w:r w:rsidR="009E248A">
          <w:rPr>
            <w:webHidden/>
          </w:rPr>
          <w:instrText xml:space="preserve"> PAGEREF _Toc427768956 \h </w:instrText>
        </w:r>
        <w:r w:rsidR="009E248A">
          <w:rPr>
            <w:webHidden/>
          </w:rPr>
        </w:r>
        <w:r w:rsidR="009E248A">
          <w:rPr>
            <w:webHidden/>
          </w:rPr>
          <w:fldChar w:fldCharType="separate"/>
        </w:r>
        <w:r w:rsidR="009E248A">
          <w:rPr>
            <w:webHidden/>
          </w:rPr>
          <w:t>9</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7" w:history="1">
        <w:r w:rsidR="009E248A" w:rsidRPr="00E53007">
          <w:rPr>
            <w:rStyle w:val="Hyperlink"/>
          </w:rPr>
          <w:t>3.1 A conceptual framework for disability measurement</w:t>
        </w:r>
        <w:r w:rsidR="009E248A">
          <w:rPr>
            <w:webHidden/>
          </w:rPr>
          <w:tab/>
        </w:r>
        <w:r w:rsidR="009E248A">
          <w:rPr>
            <w:webHidden/>
          </w:rPr>
          <w:fldChar w:fldCharType="begin"/>
        </w:r>
        <w:r w:rsidR="009E248A">
          <w:rPr>
            <w:webHidden/>
          </w:rPr>
          <w:instrText xml:space="preserve"> PAGEREF _Toc427768957 \h </w:instrText>
        </w:r>
        <w:r w:rsidR="009E248A">
          <w:rPr>
            <w:webHidden/>
          </w:rPr>
        </w:r>
        <w:r w:rsidR="009E248A">
          <w:rPr>
            <w:webHidden/>
          </w:rPr>
          <w:fldChar w:fldCharType="separate"/>
        </w:r>
        <w:r w:rsidR="009E248A">
          <w:rPr>
            <w:webHidden/>
          </w:rPr>
          <w:t>9</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8" w:history="1">
        <w:r w:rsidR="009E248A" w:rsidRPr="00E53007">
          <w:rPr>
            <w:rStyle w:val="Hyperlink"/>
          </w:rPr>
          <w:t>3.2 Washington Group on Disability Statistics</w:t>
        </w:r>
        <w:r w:rsidR="009E248A">
          <w:rPr>
            <w:webHidden/>
          </w:rPr>
          <w:tab/>
        </w:r>
        <w:r w:rsidR="009E248A">
          <w:rPr>
            <w:webHidden/>
          </w:rPr>
          <w:fldChar w:fldCharType="begin"/>
        </w:r>
        <w:r w:rsidR="009E248A">
          <w:rPr>
            <w:webHidden/>
          </w:rPr>
          <w:instrText xml:space="preserve"> PAGEREF _Toc427768958 \h </w:instrText>
        </w:r>
        <w:r w:rsidR="009E248A">
          <w:rPr>
            <w:webHidden/>
          </w:rPr>
        </w:r>
        <w:r w:rsidR="009E248A">
          <w:rPr>
            <w:webHidden/>
          </w:rPr>
          <w:fldChar w:fldCharType="separate"/>
        </w:r>
        <w:r w:rsidR="009E248A">
          <w:rPr>
            <w:webHidden/>
          </w:rPr>
          <w:t>10</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59" w:history="1">
        <w:r w:rsidR="009E248A" w:rsidRPr="00E53007">
          <w:rPr>
            <w:rStyle w:val="Hyperlink"/>
          </w:rPr>
          <w:t>3.3 Disability in surveys that are not disability-specific</w:t>
        </w:r>
        <w:r w:rsidR="009E248A">
          <w:rPr>
            <w:webHidden/>
          </w:rPr>
          <w:tab/>
        </w:r>
        <w:r w:rsidR="009E248A">
          <w:rPr>
            <w:webHidden/>
          </w:rPr>
          <w:fldChar w:fldCharType="begin"/>
        </w:r>
        <w:r w:rsidR="009E248A">
          <w:rPr>
            <w:webHidden/>
          </w:rPr>
          <w:instrText xml:space="preserve"> PAGEREF _Toc427768959 \h </w:instrText>
        </w:r>
        <w:r w:rsidR="009E248A">
          <w:rPr>
            <w:webHidden/>
          </w:rPr>
        </w:r>
        <w:r w:rsidR="009E248A">
          <w:rPr>
            <w:webHidden/>
          </w:rPr>
          <w:fldChar w:fldCharType="separate"/>
        </w:r>
        <w:r w:rsidR="009E248A">
          <w:rPr>
            <w:webHidden/>
          </w:rPr>
          <w:t>11</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60" w:history="1">
        <w:r w:rsidR="009E248A" w:rsidRPr="00E53007">
          <w:rPr>
            <w:rStyle w:val="Hyperlink"/>
          </w:rPr>
          <w:t>3.4 Disability in a population census</w:t>
        </w:r>
        <w:r w:rsidR="009E248A">
          <w:rPr>
            <w:webHidden/>
          </w:rPr>
          <w:tab/>
        </w:r>
        <w:r w:rsidR="009E248A">
          <w:rPr>
            <w:webHidden/>
          </w:rPr>
          <w:fldChar w:fldCharType="begin"/>
        </w:r>
        <w:r w:rsidR="009E248A">
          <w:rPr>
            <w:webHidden/>
          </w:rPr>
          <w:instrText xml:space="preserve"> PAGEREF _Toc427768960 \h </w:instrText>
        </w:r>
        <w:r w:rsidR="009E248A">
          <w:rPr>
            <w:webHidden/>
          </w:rPr>
        </w:r>
        <w:r w:rsidR="009E248A">
          <w:rPr>
            <w:webHidden/>
          </w:rPr>
          <w:fldChar w:fldCharType="separate"/>
        </w:r>
        <w:r w:rsidR="009E248A">
          <w:rPr>
            <w:webHidden/>
          </w:rPr>
          <w:t>11</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61" w:history="1">
        <w:r w:rsidR="009E248A" w:rsidRPr="00E53007">
          <w:rPr>
            <w:rStyle w:val="Hyperlink"/>
          </w:rPr>
          <w:t>3.5 Threshold issues: are some screening questions better than others?</w:t>
        </w:r>
        <w:r w:rsidR="009E248A">
          <w:rPr>
            <w:webHidden/>
          </w:rPr>
          <w:tab/>
        </w:r>
        <w:r w:rsidR="009E248A">
          <w:rPr>
            <w:webHidden/>
          </w:rPr>
          <w:fldChar w:fldCharType="begin"/>
        </w:r>
        <w:r w:rsidR="009E248A">
          <w:rPr>
            <w:webHidden/>
          </w:rPr>
          <w:instrText xml:space="preserve"> PAGEREF _Toc427768961 \h </w:instrText>
        </w:r>
        <w:r w:rsidR="009E248A">
          <w:rPr>
            <w:webHidden/>
          </w:rPr>
        </w:r>
        <w:r w:rsidR="009E248A">
          <w:rPr>
            <w:webHidden/>
          </w:rPr>
          <w:fldChar w:fldCharType="separate"/>
        </w:r>
        <w:r w:rsidR="009E248A">
          <w:rPr>
            <w:webHidden/>
          </w:rPr>
          <w:t>12</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62" w:history="1">
        <w:r w:rsidR="009E248A" w:rsidRPr="00E53007">
          <w:rPr>
            <w:rStyle w:val="Hyperlink"/>
          </w:rPr>
          <w:t>4.</w:t>
        </w:r>
        <w:r w:rsidR="009E248A">
          <w:rPr>
            <w:rFonts w:asciiTheme="minorHAnsi" w:eastAsiaTheme="minorEastAsia" w:hAnsiTheme="minorHAnsi" w:cstheme="minorBidi"/>
            <w:b w:val="0"/>
            <w:bCs w:val="0"/>
            <w:sz w:val="22"/>
            <w:szCs w:val="22"/>
            <w:lang w:eastAsia="en-NZ"/>
          </w:rPr>
          <w:tab/>
        </w:r>
        <w:r w:rsidR="009E248A" w:rsidRPr="00E53007">
          <w:rPr>
            <w:rStyle w:val="Hyperlink"/>
          </w:rPr>
          <w:t>Comparing two disabled populations</w:t>
        </w:r>
        <w:r w:rsidR="009E248A">
          <w:rPr>
            <w:webHidden/>
          </w:rPr>
          <w:tab/>
        </w:r>
        <w:r w:rsidR="009E248A">
          <w:rPr>
            <w:webHidden/>
          </w:rPr>
          <w:fldChar w:fldCharType="begin"/>
        </w:r>
        <w:r w:rsidR="009E248A">
          <w:rPr>
            <w:webHidden/>
          </w:rPr>
          <w:instrText xml:space="preserve"> PAGEREF _Toc427768962 \h </w:instrText>
        </w:r>
        <w:r w:rsidR="009E248A">
          <w:rPr>
            <w:webHidden/>
          </w:rPr>
        </w:r>
        <w:r w:rsidR="009E248A">
          <w:rPr>
            <w:webHidden/>
          </w:rPr>
          <w:fldChar w:fldCharType="separate"/>
        </w:r>
        <w:r w:rsidR="009E248A">
          <w:rPr>
            <w:webHidden/>
          </w:rPr>
          <w:t>15</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63" w:history="1">
        <w:r w:rsidR="009E248A" w:rsidRPr="00E53007">
          <w:rPr>
            <w:rStyle w:val="Hyperlink"/>
          </w:rPr>
          <w:t>4.1 Prevalence rates</w:t>
        </w:r>
        <w:r w:rsidR="009E248A">
          <w:rPr>
            <w:webHidden/>
          </w:rPr>
          <w:tab/>
        </w:r>
        <w:r w:rsidR="009E248A">
          <w:rPr>
            <w:webHidden/>
          </w:rPr>
          <w:fldChar w:fldCharType="begin"/>
        </w:r>
        <w:r w:rsidR="009E248A">
          <w:rPr>
            <w:webHidden/>
          </w:rPr>
          <w:instrText xml:space="preserve"> PAGEREF _Toc427768963 \h </w:instrText>
        </w:r>
        <w:r w:rsidR="009E248A">
          <w:rPr>
            <w:webHidden/>
          </w:rPr>
        </w:r>
        <w:r w:rsidR="009E248A">
          <w:rPr>
            <w:webHidden/>
          </w:rPr>
          <w:fldChar w:fldCharType="separate"/>
        </w:r>
        <w:r w:rsidR="009E248A">
          <w:rPr>
            <w:webHidden/>
          </w:rPr>
          <w:t>15</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64" w:history="1">
        <w:r w:rsidR="009E248A" w:rsidRPr="00E53007">
          <w:rPr>
            <w:rStyle w:val="Hyperlink"/>
          </w:rPr>
          <w:t>4.2 Demographic characteristics and outcomes for disabled people</w:t>
        </w:r>
        <w:r w:rsidR="009E248A">
          <w:rPr>
            <w:webHidden/>
          </w:rPr>
          <w:tab/>
        </w:r>
        <w:r w:rsidR="009E248A">
          <w:rPr>
            <w:webHidden/>
          </w:rPr>
          <w:fldChar w:fldCharType="begin"/>
        </w:r>
        <w:r w:rsidR="009E248A">
          <w:rPr>
            <w:webHidden/>
          </w:rPr>
          <w:instrText xml:space="preserve"> PAGEREF _Toc427768964 \h </w:instrText>
        </w:r>
        <w:r w:rsidR="009E248A">
          <w:rPr>
            <w:webHidden/>
          </w:rPr>
        </w:r>
        <w:r w:rsidR="009E248A">
          <w:rPr>
            <w:webHidden/>
          </w:rPr>
          <w:fldChar w:fldCharType="separate"/>
        </w:r>
        <w:r w:rsidR="009E248A">
          <w:rPr>
            <w:webHidden/>
          </w:rPr>
          <w:t>17</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65" w:history="1">
        <w:r w:rsidR="009E248A" w:rsidRPr="00E53007">
          <w:rPr>
            <w:rStyle w:val="Hyperlink"/>
          </w:rPr>
          <w:t>4.3 Population overlap</w:t>
        </w:r>
        <w:r w:rsidR="009E248A">
          <w:rPr>
            <w:webHidden/>
          </w:rPr>
          <w:tab/>
        </w:r>
        <w:r w:rsidR="009E248A">
          <w:rPr>
            <w:webHidden/>
          </w:rPr>
          <w:fldChar w:fldCharType="begin"/>
        </w:r>
        <w:r w:rsidR="009E248A">
          <w:rPr>
            <w:webHidden/>
          </w:rPr>
          <w:instrText xml:space="preserve"> PAGEREF _Toc427768965 \h </w:instrText>
        </w:r>
        <w:r w:rsidR="009E248A">
          <w:rPr>
            <w:webHidden/>
          </w:rPr>
        </w:r>
        <w:r w:rsidR="009E248A">
          <w:rPr>
            <w:webHidden/>
          </w:rPr>
          <w:fldChar w:fldCharType="separate"/>
        </w:r>
        <w:r w:rsidR="009E248A">
          <w:rPr>
            <w:webHidden/>
          </w:rPr>
          <w:t>19</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66" w:history="1">
        <w:r w:rsidR="009E248A" w:rsidRPr="00E53007">
          <w:rPr>
            <w:rStyle w:val="Hyperlink"/>
          </w:rPr>
          <w:t>References</w:t>
        </w:r>
        <w:r w:rsidR="009E248A">
          <w:rPr>
            <w:webHidden/>
          </w:rPr>
          <w:tab/>
        </w:r>
        <w:r w:rsidR="009E248A">
          <w:rPr>
            <w:webHidden/>
          </w:rPr>
          <w:fldChar w:fldCharType="begin"/>
        </w:r>
        <w:r w:rsidR="009E248A">
          <w:rPr>
            <w:webHidden/>
          </w:rPr>
          <w:instrText xml:space="preserve"> PAGEREF _Toc427768966 \h </w:instrText>
        </w:r>
        <w:r w:rsidR="009E248A">
          <w:rPr>
            <w:webHidden/>
          </w:rPr>
        </w:r>
        <w:r w:rsidR="009E248A">
          <w:rPr>
            <w:webHidden/>
          </w:rPr>
          <w:fldChar w:fldCharType="separate"/>
        </w:r>
        <w:r w:rsidR="009E248A">
          <w:rPr>
            <w:webHidden/>
          </w:rPr>
          <w:t>20</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67" w:history="1">
        <w:r w:rsidR="009E248A" w:rsidRPr="00E53007">
          <w:rPr>
            <w:rStyle w:val="Hyperlink"/>
          </w:rPr>
          <w:t>Appendix 1</w:t>
        </w:r>
        <w:r w:rsidR="009E248A">
          <w:rPr>
            <w:webHidden/>
          </w:rPr>
          <w:tab/>
        </w:r>
        <w:r w:rsidR="009E248A">
          <w:rPr>
            <w:webHidden/>
          </w:rPr>
          <w:fldChar w:fldCharType="begin"/>
        </w:r>
        <w:r w:rsidR="009E248A">
          <w:rPr>
            <w:webHidden/>
          </w:rPr>
          <w:instrText xml:space="preserve"> PAGEREF _Toc427768967 \h </w:instrText>
        </w:r>
        <w:r w:rsidR="009E248A">
          <w:rPr>
            <w:webHidden/>
          </w:rPr>
        </w:r>
        <w:r w:rsidR="009E248A">
          <w:rPr>
            <w:webHidden/>
          </w:rPr>
          <w:fldChar w:fldCharType="separate"/>
        </w:r>
        <w:r w:rsidR="009E248A">
          <w:rPr>
            <w:webHidden/>
          </w:rPr>
          <w:t>21</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68" w:history="1">
        <w:r w:rsidR="009E248A" w:rsidRPr="00E53007">
          <w:rPr>
            <w:rStyle w:val="Hyperlink"/>
          </w:rPr>
          <w:t>Screening questions in the 2013 NZ Disability Survey</w:t>
        </w:r>
        <w:r w:rsidR="009E248A">
          <w:rPr>
            <w:webHidden/>
          </w:rPr>
          <w:tab/>
        </w:r>
        <w:r w:rsidR="009E248A">
          <w:rPr>
            <w:webHidden/>
          </w:rPr>
          <w:fldChar w:fldCharType="begin"/>
        </w:r>
        <w:r w:rsidR="009E248A">
          <w:rPr>
            <w:webHidden/>
          </w:rPr>
          <w:instrText xml:space="preserve"> PAGEREF _Toc427768968 \h </w:instrText>
        </w:r>
        <w:r w:rsidR="009E248A">
          <w:rPr>
            <w:webHidden/>
          </w:rPr>
        </w:r>
        <w:r w:rsidR="009E248A">
          <w:rPr>
            <w:webHidden/>
          </w:rPr>
          <w:fldChar w:fldCharType="separate"/>
        </w:r>
        <w:r w:rsidR="009E248A">
          <w:rPr>
            <w:webHidden/>
          </w:rPr>
          <w:t>21</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69" w:history="1">
        <w:r w:rsidR="009E248A" w:rsidRPr="00E53007">
          <w:rPr>
            <w:rStyle w:val="Hyperlink"/>
          </w:rPr>
          <w:t>Appendix 2</w:t>
        </w:r>
        <w:r w:rsidR="009E248A">
          <w:rPr>
            <w:webHidden/>
          </w:rPr>
          <w:tab/>
        </w:r>
        <w:r w:rsidR="009E248A">
          <w:rPr>
            <w:webHidden/>
          </w:rPr>
          <w:fldChar w:fldCharType="begin"/>
        </w:r>
        <w:r w:rsidR="009E248A">
          <w:rPr>
            <w:webHidden/>
          </w:rPr>
          <w:instrText xml:space="preserve"> PAGEREF _Toc427768969 \h </w:instrText>
        </w:r>
        <w:r w:rsidR="009E248A">
          <w:rPr>
            <w:webHidden/>
          </w:rPr>
        </w:r>
        <w:r w:rsidR="009E248A">
          <w:rPr>
            <w:webHidden/>
          </w:rPr>
          <w:fldChar w:fldCharType="separate"/>
        </w:r>
        <w:r w:rsidR="009E248A">
          <w:rPr>
            <w:webHidden/>
          </w:rPr>
          <w:t>24</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70" w:history="1">
        <w:r w:rsidR="009E248A" w:rsidRPr="00E53007">
          <w:rPr>
            <w:rStyle w:val="Hyperlink"/>
          </w:rPr>
          <w:t>Disability questions in the 2013 Census</w:t>
        </w:r>
        <w:r w:rsidR="009E248A">
          <w:rPr>
            <w:webHidden/>
          </w:rPr>
          <w:tab/>
        </w:r>
        <w:r w:rsidR="009E248A">
          <w:rPr>
            <w:webHidden/>
          </w:rPr>
          <w:fldChar w:fldCharType="begin"/>
        </w:r>
        <w:r w:rsidR="009E248A">
          <w:rPr>
            <w:webHidden/>
          </w:rPr>
          <w:instrText xml:space="preserve"> PAGEREF _Toc427768970 \h </w:instrText>
        </w:r>
        <w:r w:rsidR="009E248A">
          <w:rPr>
            <w:webHidden/>
          </w:rPr>
        </w:r>
        <w:r w:rsidR="009E248A">
          <w:rPr>
            <w:webHidden/>
          </w:rPr>
          <w:fldChar w:fldCharType="separate"/>
        </w:r>
        <w:r w:rsidR="009E248A">
          <w:rPr>
            <w:webHidden/>
          </w:rPr>
          <w:t>24</w:t>
        </w:r>
        <w:r w:rsidR="009E248A">
          <w:rPr>
            <w:webHidden/>
          </w:rPr>
          <w:fldChar w:fldCharType="end"/>
        </w:r>
      </w:hyperlink>
    </w:p>
    <w:p w:rsidR="009E248A" w:rsidRDefault="002C34A3">
      <w:pPr>
        <w:pStyle w:val="TOC1"/>
        <w:rPr>
          <w:rFonts w:asciiTheme="minorHAnsi" w:eastAsiaTheme="minorEastAsia" w:hAnsiTheme="minorHAnsi" w:cstheme="minorBidi"/>
          <w:b w:val="0"/>
          <w:bCs w:val="0"/>
          <w:sz w:val="22"/>
          <w:szCs w:val="22"/>
          <w:lang w:eastAsia="en-NZ"/>
        </w:rPr>
      </w:pPr>
      <w:hyperlink w:anchor="_Toc427768971" w:history="1">
        <w:r w:rsidR="009E248A" w:rsidRPr="00E53007">
          <w:rPr>
            <w:rStyle w:val="Hyperlink"/>
          </w:rPr>
          <w:t>Appendix 3</w:t>
        </w:r>
        <w:r w:rsidR="009E248A">
          <w:rPr>
            <w:webHidden/>
          </w:rPr>
          <w:tab/>
        </w:r>
        <w:r w:rsidR="009E248A">
          <w:rPr>
            <w:webHidden/>
          </w:rPr>
          <w:fldChar w:fldCharType="begin"/>
        </w:r>
        <w:r w:rsidR="009E248A">
          <w:rPr>
            <w:webHidden/>
          </w:rPr>
          <w:instrText xml:space="preserve"> PAGEREF _Toc427768971 \h </w:instrText>
        </w:r>
        <w:r w:rsidR="009E248A">
          <w:rPr>
            <w:webHidden/>
          </w:rPr>
        </w:r>
        <w:r w:rsidR="009E248A">
          <w:rPr>
            <w:webHidden/>
          </w:rPr>
          <w:fldChar w:fldCharType="separate"/>
        </w:r>
        <w:r w:rsidR="009E248A">
          <w:rPr>
            <w:webHidden/>
          </w:rPr>
          <w:t>24</w:t>
        </w:r>
        <w:r w:rsidR="009E248A">
          <w:rPr>
            <w:webHidden/>
          </w:rPr>
          <w:fldChar w:fldCharType="end"/>
        </w:r>
      </w:hyperlink>
    </w:p>
    <w:p w:rsidR="009E248A" w:rsidRDefault="002C34A3">
      <w:pPr>
        <w:pStyle w:val="TOC2"/>
        <w:rPr>
          <w:rFonts w:asciiTheme="minorHAnsi" w:eastAsiaTheme="minorEastAsia" w:hAnsiTheme="minorHAnsi" w:cstheme="minorBidi"/>
          <w:bCs w:val="0"/>
          <w:sz w:val="22"/>
          <w:szCs w:val="22"/>
          <w:lang w:eastAsia="en-NZ"/>
        </w:rPr>
      </w:pPr>
      <w:hyperlink w:anchor="_Toc427768972" w:history="1">
        <w:r w:rsidR="009E248A" w:rsidRPr="00E53007">
          <w:rPr>
            <w:rStyle w:val="Hyperlink"/>
          </w:rPr>
          <w:t>Washington Group Short Set</w:t>
        </w:r>
        <w:r w:rsidR="009E248A">
          <w:rPr>
            <w:webHidden/>
          </w:rPr>
          <w:tab/>
        </w:r>
        <w:r w:rsidR="009E248A">
          <w:rPr>
            <w:webHidden/>
          </w:rPr>
          <w:fldChar w:fldCharType="begin"/>
        </w:r>
        <w:r w:rsidR="009E248A">
          <w:rPr>
            <w:webHidden/>
          </w:rPr>
          <w:instrText xml:space="preserve"> PAGEREF _Toc427768972 \h </w:instrText>
        </w:r>
        <w:r w:rsidR="009E248A">
          <w:rPr>
            <w:webHidden/>
          </w:rPr>
        </w:r>
        <w:r w:rsidR="009E248A">
          <w:rPr>
            <w:webHidden/>
          </w:rPr>
          <w:fldChar w:fldCharType="separate"/>
        </w:r>
        <w:r w:rsidR="009E248A">
          <w:rPr>
            <w:webHidden/>
          </w:rPr>
          <w:t>24</w:t>
        </w:r>
        <w:r w:rsidR="009E248A">
          <w:rPr>
            <w:webHidden/>
          </w:rPr>
          <w:fldChar w:fldCharType="end"/>
        </w:r>
      </w:hyperlink>
    </w:p>
    <w:p w:rsidR="00321206" w:rsidRDefault="002A77FA" w:rsidP="00321206">
      <w:pPr>
        <w:rPr>
          <w:rStyle w:val="Normalbold"/>
        </w:rPr>
      </w:pPr>
      <w:r>
        <w:rPr>
          <w:lang w:eastAsia="en-NZ"/>
        </w:rPr>
        <w:fldChar w:fldCharType="end"/>
      </w:r>
      <w:r w:rsidR="00321206" w:rsidRPr="00321206">
        <w:rPr>
          <w:rStyle w:val="Normalbold"/>
        </w:rPr>
        <w:t xml:space="preserve"> </w:t>
      </w:r>
    </w:p>
    <w:p w:rsidR="00607AB1" w:rsidRDefault="00607AB1" w:rsidP="00321206"/>
    <w:p w:rsidR="004F1A4C" w:rsidRPr="003F33A1" w:rsidRDefault="00D70218" w:rsidP="008C4899">
      <w:pPr>
        <w:pStyle w:val="Heading1"/>
        <w:ind w:left="0"/>
      </w:pPr>
      <w:bookmarkStart w:id="93" w:name="_Toc427768945"/>
      <w:bookmarkStart w:id="94" w:name="_Toc334708030"/>
      <w:bookmarkStart w:id="95" w:name="_Toc334711628"/>
      <w:bookmarkStart w:id="96" w:name="_Toc334711713"/>
      <w:bookmarkStart w:id="97" w:name="_Toc334713047"/>
      <w:bookmarkStart w:id="98" w:name="_Toc334713113"/>
      <w:bookmarkStart w:id="99" w:name="_Toc334713241"/>
      <w:bookmarkStart w:id="100" w:name="_Toc335053330"/>
      <w:bookmarkStart w:id="101" w:name="_Toc335139373"/>
      <w:bookmarkStart w:id="102" w:name="_Toc337199721"/>
      <w:bookmarkStart w:id="103" w:name="_Toc337199728"/>
      <w:r w:rsidRPr="003F33A1">
        <w:lastRenderedPageBreak/>
        <w:t>Purp</w:t>
      </w:r>
      <w:r w:rsidR="00810DE6" w:rsidRPr="003F33A1">
        <w:t>ose</w:t>
      </w:r>
      <w:bookmarkEnd w:id="93"/>
      <w:r w:rsidR="00810DE6" w:rsidRPr="003F33A1">
        <w:t xml:space="preserve"> </w:t>
      </w:r>
      <w:bookmarkEnd w:id="94"/>
      <w:bookmarkEnd w:id="95"/>
      <w:bookmarkEnd w:id="96"/>
      <w:bookmarkEnd w:id="97"/>
      <w:bookmarkEnd w:id="98"/>
      <w:bookmarkEnd w:id="99"/>
      <w:bookmarkEnd w:id="100"/>
      <w:bookmarkEnd w:id="101"/>
      <w:bookmarkEnd w:id="102"/>
      <w:bookmarkEnd w:id="103"/>
    </w:p>
    <w:p w:rsidR="004C1221" w:rsidRDefault="00BF5422" w:rsidP="00C86863">
      <w:pPr>
        <w:rPr>
          <w:rFonts w:asciiTheme="minorHAnsi" w:hAnsiTheme="minorHAnsi" w:cstheme="minorHAnsi"/>
        </w:rPr>
      </w:pPr>
      <w:bookmarkStart w:id="104" w:name="_Toc288212964"/>
      <w:bookmarkStart w:id="105" w:name="_Toc272416318"/>
      <w:bookmarkStart w:id="106" w:name="_Toc267388133"/>
      <w:bookmarkStart w:id="107" w:name="_Toc267388096"/>
      <w:r>
        <w:rPr>
          <w:rFonts w:asciiTheme="minorHAnsi" w:hAnsiTheme="minorHAnsi" w:cstheme="minorHAnsi"/>
        </w:rPr>
        <w:t>The</w:t>
      </w:r>
      <w:r w:rsidR="003E77EE">
        <w:rPr>
          <w:rFonts w:asciiTheme="minorHAnsi" w:hAnsiTheme="minorHAnsi" w:cstheme="minorHAnsi"/>
        </w:rPr>
        <w:t xml:space="preserve">re is an enduring </w:t>
      </w:r>
      <w:r>
        <w:rPr>
          <w:rFonts w:asciiTheme="minorHAnsi" w:hAnsiTheme="minorHAnsi" w:cstheme="minorHAnsi"/>
        </w:rPr>
        <w:t>need for high quality and timely information about disabled people in New Zealand</w:t>
      </w:r>
      <w:r w:rsidR="003E77EE">
        <w:rPr>
          <w:rFonts w:asciiTheme="minorHAnsi" w:hAnsiTheme="minorHAnsi" w:cstheme="minorHAnsi"/>
        </w:rPr>
        <w:t xml:space="preserve">.  Meanwhile, the context and practices for obtaining this information, both nationally and internationally, </w:t>
      </w:r>
      <w:r w:rsidR="004F5ECD">
        <w:rPr>
          <w:rFonts w:asciiTheme="minorHAnsi" w:hAnsiTheme="minorHAnsi" w:cstheme="minorHAnsi"/>
        </w:rPr>
        <w:t xml:space="preserve">continue </w:t>
      </w:r>
      <w:r w:rsidR="003E77EE">
        <w:rPr>
          <w:rFonts w:asciiTheme="minorHAnsi" w:hAnsiTheme="minorHAnsi" w:cstheme="minorHAnsi"/>
        </w:rPr>
        <w:t xml:space="preserve">to change.  </w:t>
      </w:r>
      <w:r>
        <w:rPr>
          <w:rFonts w:asciiTheme="minorHAnsi" w:hAnsiTheme="minorHAnsi" w:cstheme="minorHAnsi"/>
        </w:rPr>
        <w:t>Thi</w:t>
      </w:r>
      <w:r w:rsidR="00C86863" w:rsidRPr="00076702">
        <w:rPr>
          <w:rFonts w:asciiTheme="minorHAnsi" w:hAnsiTheme="minorHAnsi" w:cstheme="minorHAnsi"/>
        </w:rPr>
        <w:t xml:space="preserve">s paper </w:t>
      </w:r>
      <w:r>
        <w:rPr>
          <w:rFonts w:asciiTheme="minorHAnsi" w:hAnsiTheme="minorHAnsi" w:cstheme="minorHAnsi"/>
        </w:rPr>
        <w:t xml:space="preserve">aims </w:t>
      </w:r>
      <w:r w:rsidR="00C86863" w:rsidRPr="00076702">
        <w:rPr>
          <w:rFonts w:asciiTheme="minorHAnsi" w:hAnsiTheme="minorHAnsi" w:cstheme="minorHAnsi"/>
        </w:rPr>
        <w:t xml:space="preserve">to inform discussion about </w:t>
      </w:r>
      <w:r w:rsidR="00C80C5C">
        <w:rPr>
          <w:rFonts w:asciiTheme="minorHAnsi" w:hAnsiTheme="minorHAnsi" w:cstheme="minorHAnsi"/>
        </w:rPr>
        <w:t xml:space="preserve">identifying and </w:t>
      </w:r>
      <w:r>
        <w:rPr>
          <w:rFonts w:asciiTheme="minorHAnsi" w:hAnsiTheme="minorHAnsi" w:cstheme="minorHAnsi"/>
        </w:rPr>
        <w:t xml:space="preserve">addressing </w:t>
      </w:r>
      <w:r w:rsidR="003D7A83">
        <w:rPr>
          <w:rFonts w:asciiTheme="minorHAnsi" w:hAnsiTheme="minorHAnsi" w:cstheme="minorHAnsi"/>
        </w:rPr>
        <w:t xml:space="preserve">disability data needs </w:t>
      </w:r>
      <w:r w:rsidR="004C1221">
        <w:rPr>
          <w:rFonts w:asciiTheme="minorHAnsi" w:hAnsiTheme="minorHAnsi" w:cstheme="minorHAnsi"/>
        </w:rPr>
        <w:t xml:space="preserve">in </w:t>
      </w:r>
      <w:r w:rsidR="00315050">
        <w:rPr>
          <w:rFonts w:asciiTheme="minorHAnsi" w:hAnsiTheme="minorHAnsi" w:cstheme="minorHAnsi"/>
        </w:rPr>
        <w:t xml:space="preserve">a </w:t>
      </w:r>
      <w:r w:rsidR="00717EE0">
        <w:rPr>
          <w:rFonts w:asciiTheme="minorHAnsi" w:hAnsiTheme="minorHAnsi" w:cstheme="minorHAnsi"/>
        </w:rPr>
        <w:t>new and changing</w:t>
      </w:r>
      <w:r w:rsidR="00315050">
        <w:rPr>
          <w:rFonts w:asciiTheme="minorHAnsi" w:hAnsiTheme="minorHAnsi" w:cstheme="minorHAnsi"/>
        </w:rPr>
        <w:t xml:space="preserve"> </w:t>
      </w:r>
      <w:r w:rsidR="003E77EE">
        <w:rPr>
          <w:rFonts w:asciiTheme="minorHAnsi" w:hAnsiTheme="minorHAnsi" w:cstheme="minorHAnsi"/>
        </w:rPr>
        <w:t>environment</w:t>
      </w:r>
      <w:r>
        <w:rPr>
          <w:rFonts w:asciiTheme="minorHAnsi" w:hAnsiTheme="minorHAnsi" w:cstheme="minorHAnsi"/>
        </w:rPr>
        <w:t>.</w:t>
      </w:r>
      <w:r w:rsidR="004C1221">
        <w:rPr>
          <w:rFonts w:asciiTheme="minorHAnsi" w:hAnsiTheme="minorHAnsi" w:cstheme="minorHAnsi"/>
        </w:rPr>
        <w:t xml:space="preserve">  </w:t>
      </w:r>
    </w:p>
    <w:p w:rsidR="009E248A" w:rsidRDefault="00022F89" w:rsidP="00022F89">
      <w:pPr>
        <w:rPr>
          <w:rFonts w:asciiTheme="minorHAnsi" w:hAnsiTheme="minorHAnsi" w:cstheme="minorHAnsi"/>
        </w:rPr>
      </w:pPr>
      <w:r>
        <w:rPr>
          <w:rFonts w:asciiTheme="minorHAnsi" w:hAnsiTheme="minorHAnsi" w:cstheme="minorHAnsi"/>
        </w:rPr>
        <w:t xml:space="preserve">Section </w:t>
      </w:r>
      <w:r w:rsidR="008C4899">
        <w:rPr>
          <w:rFonts w:asciiTheme="minorHAnsi" w:hAnsiTheme="minorHAnsi" w:cstheme="minorHAnsi"/>
        </w:rPr>
        <w:t>1</w:t>
      </w:r>
      <w:r>
        <w:rPr>
          <w:rFonts w:asciiTheme="minorHAnsi" w:hAnsiTheme="minorHAnsi" w:cstheme="minorHAnsi"/>
        </w:rPr>
        <w:t xml:space="preserve"> </w:t>
      </w:r>
      <w:r w:rsidR="001D0785">
        <w:rPr>
          <w:rFonts w:asciiTheme="minorHAnsi" w:hAnsiTheme="minorHAnsi" w:cstheme="minorHAnsi"/>
        </w:rPr>
        <w:t>outline</w:t>
      </w:r>
      <w:r w:rsidR="004F5ECD">
        <w:rPr>
          <w:rFonts w:asciiTheme="minorHAnsi" w:hAnsiTheme="minorHAnsi" w:cstheme="minorHAnsi"/>
        </w:rPr>
        <w:t xml:space="preserve">s </w:t>
      </w:r>
      <w:r w:rsidR="009E248A">
        <w:rPr>
          <w:rFonts w:asciiTheme="minorHAnsi" w:hAnsiTheme="minorHAnsi" w:cstheme="minorHAnsi"/>
        </w:rPr>
        <w:t xml:space="preserve">the current status of </w:t>
      </w:r>
      <w:r w:rsidR="00C30E9F">
        <w:rPr>
          <w:rFonts w:asciiTheme="minorHAnsi" w:hAnsiTheme="minorHAnsi" w:cstheme="minorHAnsi"/>
        </w:rPr>
        <w:t>national</w:t>
      </w:r>
      <w:r w:rsidR="004F5ECD">
        <w:rPr>
          <w:rFonts w:asciiTheme="minorHAnsi" w:hAnsiTheme="minorHAnsi" w:cstheme="minorHAnsi"/>
        </w:rPr>
        <w:t xml:space="preserve"> disability data </w:t>
      </w:r>
      <w:r w:rsidR="00C80C5C">
        <w:rPr>
          <w:rFonts w:asciiTheme="minorHAnsi" w:hAnsiTheme="minorHAnsi" w:cstheme="minorHAnsi"/>
        </w:rPr>
        <w:t>collections</w:t>
      </w:r>
      <w:r w:rsidR="009E248A">
        <w:rPr>
          <w:rFonts w:asciiTheme="minorHAnsi" w:hAnsiTheme="minorHAnsi" w:cstheme="minorHAnsi"/>
        </w:rPr>
        <w:t xml:space="preserve"> while </w:t>
      </w:r>
      <w:r w:rsidR="00C80C5C">
        <w:rPr>
          <w:rFonts w:asciiTheme="minorHAnsi" w:hAnsiTheme="minorHAnsi" w:cstheme="minorHAnsi"/>
        </w:rPr>
        <w:t xml:space="preserve">Section 2 </w:t>
      </w:r>
      <w:r w:rsidR="001D0785">
        <w:rPr>
          <w:rFonts w:asciiTheme="minorHAnsi" w:hAnsiTheme="minorHAnsi" w:cstheme="minorHAnsi"/>
        </w:rPr>
        <w:t xml:space="preserve">summarises </w:t>
      </w:r>
      <w:r w:rsidR="00C80C5C">
        <w:rPr>
          <w:rFonts w:asciiTheme="minorHAnsi" w:hAnsiTheme="minorHAnsi" w:cstheme="minorHAnsi"/>
        </w:rPr>
        <w:t>key driv</w:t>
      </w:r>
      <w:r w:rsidR="001D0785">
        <w:rPr>
          <w:rFonts w:asciiTheme="minorHAnsi" w:hAnsiTheme="minorHAnsi" w:cstheme="minorHAnsi"/>
        </w:rPr>
        <w:t xml:space="preserve">ers of </w:t>
      </w:r>
      <w:r w:rsidR="004C1221">
        <w:rPr>
          <w:rFonts w:asciiTheme="minorHAnsi" w:hAnsiTheme="minorHAnsi" w:cstheme="minorHAnsi"/>
        </w:rPr>
        <w:t xml:space="preserve">change in </w:t>
      </w:r>
      <w:r w:rsidR="00B062CB">
        <w:rPr>
          <w:rFonts w:asciiTheme="minorHAnsi" w:hAnsiTheme="minorHAnsi" w:cstheme="minorHAnsi"/>
        </w:rPr>
        <w:t xml:space="preserve">both </w:t>
      </w:r>
      <w:r w:rsidR="00C80C5C">
        <w:rPr>
          <w:rFonts w:asciiTheme="minorHAnsi" w:hAnsiTheme="minorHAnsi" w:cstheme="minorHAnsi"/>
        </w:rPr>
        <w:t xml:space="preserve">disability </w:t>
      </w:r>
      <w:r w:rsidR="00315050">
        <w:rPr>
          <w:rFonts w:asciiTheme="minorHAnsi" w:hAnsiTheme="minorHAnsi" w:cstheme="minorHAnsi"/>
        </w:rPr>
        <w:t xml:space="preserve">data needs and </w:t>
      </w:r>
      <w:r w:rsidR="00C80C5C">
        <w:rPr>
          <w:rFonts w:asciiTheme="minorHAnsi" w:hAnsiTheme="minorHAnsi" w:cstheme="minorHAnsi"/>
        </w:rPr>
        <w:t xml:space="preserve">the </w:t>
      </w:r>
      <w:r w:rsidR="00315050">
        <w:rPr>
          <w:rFonts w:asciiTheme="minorHAnsi" w:hAnsiTheme="minorHAnsi" w:cstheme="minorHAnsi"/>
        </w:rPr>
        <w:t xml:space="preserve">ways </w:t>
      </w:r>
      <w:r w:rsidR="00C80C5C">
        <w:rPr>
          <w:rFonts w:asciiTheme="minorHAnsi" w:hAnsiTheme="minorHAnsi" w:cstheme="minorHAnsi"/>
        </w:rPr>
        <w:t xml:space="preserve">in which these needs might be met. </w:t>
      </w:r>
    </w:p>
    <w:p w:rsidR="00C80C5C" w:rsidRDefault="009E248A" w:rsidP="00022F89">
      <w:pPr>
        <w:rPr>
          <w:rFonts w:asciiTheme="minorHAnsi" w:hAnsiTheme="minorHAnsi" w:cstheme="minorHAnsi"/>
        </w:rPr>
      </w:pPr>
      <w:r>
        <w:rPr>
          <w:rFonts w:asciiTheme="minorHAnsi" w:hAnsiTheme="minorHAnsi" w:cstheme="minorHAnsi"/>
        </w:rPr>
        <w:t xml:space="preserve">The other two sections of this paper focus on issues that arise when measuring disability in population surveys.  While national surveys are not the only way in which disability data needs can be met, they have an important place at the core of this project.  </w:t>
      </w:r>
      <w:r w:rsidR="004C1221">
        <w:rPr>
          <w:rFonts w:asciiTheme="minorHAnsi" w:hAnsiTheme="minorHAnsi" w:cstheme="minorHAnsi"/>
        </w:rPr>
        <w:t>Section</w:t>
      </w:r>
      <w:r w:rsidR="00C80C5C">
        <w:rPr>
          <w:rFonts w:asciiTheme="minorHAnsi" w:hAnsiTheme="minorHAnsi" w:cstheme="minorHAnsi"/>
        </w:rPr>
        <w:t xml:space="preserve"> 3 gives details on some of the issues that arise when setting up surveys that include disability measurement and</w:t>
      </w:r>
      <w:r>
        <w:rPr>
          <w:rFonts w:asciiTheme="minorHAnsi" w:hAnsiTheme="minorHAnsi" w:cstheme="minorHAnsi"/>
        </w:rPr>
        <w:t>,</w:t>
      </w:r>
      <w:r w:rsidR="00C80C5C">
        <w:rPr>
          <w:rFonts w:asciiTheme="minorHAnsi" w:hAnsiTheme="minorHAnsi" w:cstheme="minorHAnsi"/>
        </w:rPr>
        <w:t xml:space="preserve"> in the last section</w:t>
      </w:r>
      <w:r>
        <w:rPr>
          <w:rFonts w:asciiTheme="minorHAnsi" w:hAnsiTheme="minorHAnsi" w:cstheme="minorHAnsi"/>
        </w:rPr>
        <w:t>,</w:t>
      </w:r>
      <w:r w:rsidR="00C80C5C">
        <w:rPr>
          <w:rFonts w:asciiTheme="minorHAnsi" w:hAnsiTheme="minorHAnsi" w:cstheme="minorHAnsi"/>
        </w:rPr>
        <w:t xml:space="preserve"> a comparison is presented of two </w:t>
      </w:r>
      <w:r w:rsidR="00C30E9F">
        <w:rPr>
          <w:rFonts w:asciiTheme="minorHAnsi" w:hAnsiTheme="minorHAnsi" w:cstheme="minorHAnsi"/>
        </w:rPr>
        <w:t xml:space="preserve">national </w:t>
      </w:r>
      <w:r w:rsidR="00C80C5C">
        <w:rPr>
          <w:rFonts w:asciiTheme="minorHAnsi" w:hAnsiTheme="minorHAnsi" w:cstheme="minorHAnsi"/>
        </w:rPr>
        <w:t xml:space="preserve">disabled populations identified in New Zealand in 2013. </w:t>
      </w:r>
      <w:r>
        <w:rPr>
          <w:rFonts w:asciiTheme="minorHAnsi" w:hAnsiTheme="minorHAnsi" w:cstheme="minorHAnsi"/>
        </w:rPr>
        <w:t xml:space="preserve"> </w:t>
      </w:r>
    </w:p>
    <w:bookmarkEnd w:id="104"/>
    <w:bookmarkEnd w:id="105"/>
    <w:bookmarkEnd w:id="106"/>
    <w:bookmarkEnd w:id="107"/>
    <w:p w:rsidR="00022F89" w:rsidRPr="005855C4" w:rsidRDefault="00C80C5C" w:rsidP="005855C4">
      <w:pPr>
        <w:pStyle w:val="Heading1numbered"/>
      </w:pPr>
      <w:r>
        <w:t xml:space="preserve"> </w:t>
      </w:r>
      <w:bookmarkStart w:id="108" w:name="_Toc427768946"/>
      <w:r w:rsidR="00391C99">
        <w:t xml:space="preserve">National </w:t>
      </w:r>
      <w:r w:rsidR="005855C4">
        <w:t xml:space="preserve">disability </w:t>
      </w:r>
      <w:r w:rsidR="005855C4" w:rsidRPr="005855C4">
        <w:t>data collections</w:t>
      </w:r>
      <w:bookmarkEnd w:id="108"/>
      <w:r w:rsidR="005855C4" w:rsidRPr="005855C4">
        <w:t xml:space="preserve"> </w:t>
      </w:r>
    </w:p>
    <w:p w:rsidR="00C11978" w:rsidRDefault="005855C4" w:rsidP="00022F89">
      <w:pPr>
        <w:pStyle w:val="Heading2"/>
      </w:pPr>
      <w:bookmarkStart w:id="109" w:name="_Toc427768947"/>
      <w:r>
        <w:t>1.1 The New Zealand Disability Survey</w:t>
      </w:r>
      <w:bookmarkEnd w:id="109"/>
      <w:r w:rsidR="00BF011C">
        <w:t xml:space="preserve"> </w:t>
      </w:r>
    </w:p>
    <w:p w:rsidR="00D63434" w:rsidRDefault="00A9103E" w:rsidP="00A9103E">
      <w:r w:rsidRPr="00076702">
        <w:t xml:space="preserve">The New Zealand Disability Survey (NZDS) has been run in the same year as the Census of Population and Dwellings since 1996.  The survey is the official source of statistics on disability prevalence rates across key demographic groups in New Zealand and provides information on socio-demographic characteristics of disabled people. It also collects data on met and unmet need for support and assistive equipment, and on outcomes and barriers to participation across a range of social and economic activities.  </w:t>
      </w:r>
    </w:p>
    <w:p w:rsidR="00A9103E" w:rsidRPr="00076702" w:rsidRDefault="00A9103E" w:rsidP="00A9103E">
      <w:r w:rsidRPr="00076702">
        <w:t xml:space="preserve">The </w:t>
      </w:r>
      <w:r w:rsidR="00D63434">
        <w:t xml:space="preserve">NZDS </w:t>
      </w:r>
      <w:r w:rsidRPr="00076702">
        <w:t>has two parts – the larger part is a survey of selected adults</w:t>
      </w:r>
      <w:r w:rsidRPr="00076702">
        <w:rPr>
          <w:rStyle w:val="FootnoteReference"/>
          <w:sz w:val="21"/>
        </w:rPr>
        <w:footnoteReference w:id="1"/>
      </w:r>
      <w:r w:rsidRPr="00076702">
        <w:t xml:space="preserve"> and children living in private households or in group homes</w:t>
      </w:r>
      <w:r w:rsidRPr="00076702">
        <w:rPr>
          <w:rStyle w:val="FootnoteReference"/>
          <w:sz w:val="21"/>
        </w:rPr>
        <w:footnoteReference w:id="2"/>
      </w:r>
      <w:r w:rsidRPr="00076702">
        <w:t xml:space="preserve"> (H</w:t>
      </w:r>
      <w:r w:rsidR="00305ACF">
        <w:t xml:space="preserve">ousehold </w:t>
      </w:r>
      <w:r w:rsidRPr="00076702">
        <w:t>D</w:t>
      </w:r>
      <w:r w:rsidR="00305ACF">
        <w:t xml:space="preserve">isability </w:t>
      </w:r>
      <w:r w:rsidRPr="00076702">
        <w:t>S</w:t>
      </w:r>
      <w:r w:rsidR="00305ACF">
        <w:t>urvey</w:t>
      </w:r>
      <w:r w:rsidRPr="00076702">
        <w:t>) and the smaller part is a survey of selected adults living in residential care facilities (</w:t>
      </w:r>
      <w:r w:rsidR="00305ACF">
        <w:t xml:space="preserve">Disability Survey of </w:t>
      </w:r>
      <w:r w:rsidRPr="00076702">
        <w:t>R</w:t>
      </w:r>
      <w:r w:rsidR="00305ACF">
        <w:t xml:space="preserve">esidential </w:t>
      </w:r>
      <w:r w:rsidRPr="00076702">
        <w:t>F</w:t>
      </w:r>
      <w:r w:rsidR="00305ACF">
        <w:t>acilities</w:t>
      </w:r>
      <w:r w:rsidRPr="00076702">
        <w:t>).</w:t>
      </w:r>
      <w:r w:rsidRPr="00076702">
        <w:rPr>
          <w:rStyle w:val="FootnoteReference"/>
          <w:sz w:val="21"/>
        </w:rPr>
        <w:footnoteReference w:id="3"/>
      </w:r>
    </w:p>
    <w:p w:rsidR="00A9103E" w:rsidRPr="00076702" w:rsidRDefault="00A9103E" w:rsidP="00A9103E">
      <w:r w:rsidRPr="00076702">
        <w:t>The NZDS used similar methods and had similar content in the years 1996, 2001 and 2006.   The survey that was scheduled to take place in 2011 was delayed, along with the Census of Population and Dwellings, as a result of the Christchurch earthquakes that occurred in February of that year.  Planning for the 2011 survey was well advanced when the decision was made to delay.  In 2013 the survey was run after the Census with little change to the plan for 2011.</w:t>
      </w:r>
    </w:p>
    <w:p w:rsidR="00A9103E" w:rsidRPr="00076702" w:rsidRDefault="00A9103E" w:rsidP="00A9103E">
      <w:r w:rsidRPr="00076702">
        <w:t xml:space="preserve">The definition of disabled people used in the 2013 NZ Disability Survey was: </w:t>
      </w:r>
    </w:p>
    <w:p w:rsidR="00215089" w:rsidRDefault="00A9103E" w:rsidP="00A9103E">
      <w:r w:rsidRPr="00076702">
        <w:t>“A disabled person is someone with an impairment that has a long-term, limiting effect on their ability to carry out day-to-day activities. ‘Long-term’ is defined as six months or longer. ‘Limiting effect’ means a restriction or lack of ability to perform.”</w:t>
      </w:r>
      <w:r w:rsidRPr="00076702">
        <w:rPr>
          <w:rStyle w:val="FootnoteReference"/>
          <w:sz w:val="21"/>
        </w:rPr>
        <w:footnoteReference w:id="4"/>
      </w:r>
      <w:r w:rsidRPr="00076702">
        <w:t xml:space="preserve"> </w:t>
      </w:r>
    </w:p>
    <w:p w:rsidR="00A9103E" w:rsidRPr="00076702" w:rsidRDefault="00A9103E" w:rsidP="00A9103E">
      <w:r w:rsidRPr="00076702">
        <w:lastRenderedPageBreak/>
        <w:t>In practice, surveyed people are not considered to have a disability if an assistive device (such as glasses, hearing aid, walking stick, etc.) entirely eliminates any limiting effect of their impairment.</w:t>
      </w:r>
    </w:p>
    <w:p w:rsidR="00A9103E" w:rsidRPr="00076702" w:rsidRDefault="00A9103E" w:rsidP="00A9103E">
      <w:r w:rsidRPr="00076702">
        <w:t>In the 2013 NZDS there were 23 screening</w:t>
      </w:r>
      <w:r w:rsidR="00D80981">
        <w:rPr>
          <w:rStyle w:val="FootnoteReference"/>
        </w:rPr>
        <w:footnoteReference w:id="5"/>
      </w:r>
      <w:r w:rsidRPr="00076702">
        <w:t xml:space="preserve"> questions used to identify disabled adults (15 years or more) and 14 questions to identify children. The screening questions are shown in </w:t>
      </w:r>
      <w:hyperlink w:anchor="_Appendix_1" w:history="1">
        <w:r w:rsidRPr="00076702">
          <w:rPr>
            <w:rStyle w:val="Hyperlink"/>
          </w:rPr>
          <w:t>Appendix 1</w:t>
        </w:r>
      </w:hyperlink>
      <w:r w:rsidRPr="00076702">
        <w:t xml:space="preserve">.  </w:t>
      </w:r>
    </w:p>
    <w:p w:rsidR="00A9103E" w:rsidRPr="00076702" w:rsidRDefault="00A9103E" w:rsidP="00A9103E">
      <w:r w:rsidRPr="00076702">
        <w:t xml:space="preserve">In view of developments relating to disability measurement both internationally and in New Zealand, the 2011 Disability Survey project included a review of content and method to </w:t>
      </w:r>
      <w:r w:rsidR="00D63434">
        <w:t xml:space="preserve">help </w:t>
      </w:r>
      <w:r w:rsidRPr="00076702">
        <w:t xml:space="preserve">ensure that statistics generated were relevant to current and emerging needs and conformed to international best practice.  This review involved consultation with relevant government and non-government agencies and took place in 2008.  In the survey that followed, some depth was sacrificed to gain more breadth of information within a similar interview time.  </w:t>
      </w:r>
    </w:p>
    <w:p w:rsidR="00A9103E" w:rsidRPr="00076702" w:rsidRDefault="00A9103E" w:rsidP="00A9103E">
      <w:r w:rsidRPr="00076702">
        <w:t>The main changes to the survey between 2006 and 2013 were:</w:t>
      </w:r>
    </w:p>
    <w:p w:rsidR="00A9103E" w:rsidRPr="00076702" w:rsidRDefault="00A9103E" w:rsidP="00A9103E">
      <w:pPr>
        <w:pStyle w:val="ListParagraph"/>
        <w:numPr>
          <w:ilvl w:val="0"/>
          <w:numId w:val="39"/>
        </w:numPr>
        <w:spacing w:after="160" w:line="259" w:lineRule="auto"/>
      </w:pPr>
      <w:r w:rsidRPr="00076702">
        <w:t xml:space="preserve">Child screening questions were aligned with those for adults which focus largely on whether the respondent can carry out certain tasks. Questions based on having specified medical conditions or using specified assistive devices were dropped from the child screening questions. </w:t>
      </w:r>
    </w:p>
    <w:p w:rsidR="00A9103E" w:rsidRPr="00076702" w:rsidRDefault="00A9103E" w:rsidP="00A9103E">
      <w:pPr>
        <w:pStyle w:val="ListParagraph"/>
        <w:numPr>
          <w:ilvl w:val="0"/>
          <w:numId w:val="39"/>
        </w:numPr>
        <w:spacing w:after="160" w:line="259" w:lineRule="auto"/>
      </w:pPr>
      <w:r w:rsidRPr="00076702">
        <w:t>In 2013 ethnicity variables were derived as total response rather than prioritised</w:t>
      </w:r>
      <w:r w:rsidR="00885922">
        <w:t>.</w:t>
      </w:r>
      <w:r w:rsidRPr="00076702">
        <w:rPr>
          <w:rStyle w:val="FootnoteReference"/>
          <w:sz w:val="21"/>
        </w:rPr>
        <w:footnoteReference w:id="6"/>
      </w:r>
    </w:p>
    <w:p w:rsidR="00A9103E" w:rsidRPr="00076702" w:rsidRDefault="00A9103E" w:rsidP="00A9103E">
      <w:pPr>
        <w:pStyle w:val="ListParagraph"/>
        <w:numPr>
          <w:ilvl w:val="0"/>
          <w:numId w:val="39"/>
        </w:numPr>
        <w:spacing w:after="160" w:line="259" w:lineRule="auto"/>
      </w:pPr>
      <w:r w:rsidRPr="00076702">
        <w:t xml:space="preserve">Safety, Social Contact, and Leisure were new topic modules for adults and Leisure and Carers were </w:t>
      </w:r>
      <w:r w:rsidR="00D63434">
        <w:t xml:space="preserve">two </w:t>
      </w:r>
      <w:r w:rsidRPr="00076702">
        <w:t>new topic modules for children.  Other topic modules were restructured for 2013.</w:t>
      </w:r>
    </w:p>
    <w:p w:rsidR="00D63434" w:rsidRDefault="00A9103E" w:rsidP="00D63434">
      <w:pPr>
        <w:pStyle w:val="ListParagraph"/>
        <w:numPr>
          <w:ilvl w:val="0"/>
          <w:numId w:val="39"/>
        </w:numPr>
        <w:spacing w:after="160" w:line="259" w:lineRule="auto"/>
      </w:pPr>
      <w:r w:rsidRPr="00076702">
        <w:t>No data on underlying health conditions of disabled people was collected in 2013.</w:t>
      </w:r>
      <w:r w:rsidR="00D63434" w:rsidRPr="00D63434">
        <w:t xml:space="preserve"> </w:t>
      </w:r>
    </w:p>
    <w:p w:rsidR="00D63434" w:rsidRDefault="00D63434" w:rsidP="00D63434">
      <w:pPr>
        <w:pStyle w:val="ListParagraph"/>
        <w:numPr>
          <w:ilvl w:val="0"/>
          <w:numId w:val="39"/>
        </w:numPr>
        <w:spacing w:after="160" w:line="259" w:lineRule="auto"/>
      </w:pPr>
      <w:r w:rsidRPr="00076702">
        <w:t xml:space="preserve">The selected sample size was reduced from 40,000 to 20,000 people (approximately).  </w:t>
      </w:r>
      <w:r>
        <w:t>O</w:t>
      </w:r>
      <w:r w:rsidRPr="00076702">
        <w:t xml:space="preserve">ver-sampling </w:t>
      </w:r>
      <w:r>
        <w:t xml:space="preserve">of </w:t>
      </w:r>
      <w:r w:rsidRPr="00076702">
        <w:t xml:space="preserve">Pacific people </w:t>
      </w:r>
      <w:r>
        <w:t xml:space="preserve">carried out in earlier years </w:t>
      </w:r>
      <w:r w:rsidRPr="00076702">
        <w:t>was dropped</w:t>
      </w:r>
      <w:r>
        <w:t xml:space="preserve"> and t</w:t>
      </w:r>
      <w:r w:rsidRPr="00076702">
        <w:t xml:space="preserve">he </w:t>
      </w:r>
      <w:r>
        <w:t>size of the over-sample for Māori reduced</w:t>
      </w:r>
      <w:r w:rsidRPr="00076702">
        <w:t>.</w:t>
      </w:r>
    </w:p>
    <w:p w:rsidR="00D63434" w:rsidRPr="00076702" w:rsidRDefault="00D63434" w:rsidP="00D63434">
      <w:pPr>
        <w:pStyle w:val="ListParagraph"/>
        <w:numPr>
          <w:ilvl w:val="0"/>
          <w:numId w:val="39"/>
        </w:numPr>
        <w:spacing w:after="160" w:line="259" w:lineRule="auto"/>
      </w:pPr>
      <w:r>
        <w:t>The sample selection method for residential care facilities was improved.</w:t>
      </w:r>
    </w:p>
    <w:p w:rsidR="00A9103E" w:rsidRPr="00076702" w:rsidRDefault="00A9103E" w:rsidP="00D63434">
      <w:pPr>
        <w:pStyle w:val="ListParagraph"/>
        <w:spacing w:after="160" w:line="259" w:lineRule="auto"/>
      </w:pPr>
    </w:p>
    <w:p w:rsidR="005855C4" w:rsidRPr="005855C4" w:rsidRDefault="005855C4" w:rsidP="005855C4">
      <w:pPr>
        <w:pStyle w:val="Heading2"/>
      </w:pPr>
      <w:bookmarkStart w:id="110" w:name="_Toc427768948"/>
      <w:r>
        <w:t xml:space="preserve">1.2 </w:t>
      </w:r>
      <w:r w:rsidRPr="005855C4">
        <w:t>NZ Census of Population and Dwellings</w:t>
      </w:r>
      <w:bookmarkEnd w:id="110"/>
    </w:p>
    <w:p w:rsidR="00A9103E" w:rsidRPr="00076702" w:rsidRDefault="00A9103E" w:rsidP="00A9103E">
      <w:bookmarkStart w:id="111" w:name="_Disability_questions_in"/>
      <w:bookmarkEnd w:id="111"/>
      <w:r w:rsidRPr="00076702">
        <w:t xml:space="preserve">Each time the NZDS </w:t>
      </w:r>
      <w:r w:rsidR="00215089">
        <w:t>w</w:t>
      </w:r>
      <w:r w:rsidRPr="00076702">
        <w:t>as run, a representative sample of people living in private households was selected from a sample frame</w:t>
      </w:r>
      <w:r w:rsidRPr="00076702">
        <w:rPr>
          <w:rStyle w:val="FootnoteReference"/>
          <w:sz w:val="21"/>
        </w:rPr>
        <w:footnoteReference w:id="7"/>
      </w:r>
      <w:r w:rsidRPr="00076702">
        <w:t xml:space="preserve"> based on data from the Population Census of the same year.  The Census run in March provide</w:t>
      </w:r>
      <w:r w:rsidR="00D63434">
        <w:t>d</w:t>
      </w:r>
      <w:r w:rsidRPr="00076702">
        <w:t xml:space="preserve"> the sample frame for the H</w:t>
      </w:r>
      <w:r w:rsidR="00305ACF">
        <w:t xml:space="preserve">ousehold </w:t>
      </w:r>
      <w:r w:rsidRPr="00076702">
        <w:t>D</w:t>
      </w:r>
      <w:r w:rsidR="00305ACF">
        <w:t xml:space="preserve">isability </w:t>
      </w:r>
      <w:r w:rsidRPr="00076702">
        <w:t>S</w:t>
      </w:r>
      <w:r w:rsidR="00305ACF">
        <w:t>urvey</w:t>
      </w:r>
      <w:r w:rsidRPr="00076702">
        <w:t xml:space="preserve"> </w:t>
      </w:r>
      <w:r w:rsidR="00305ACF">
        <w:t xml:space="preserve">(HDS) </w:t>
      </w:r>
      <w:r w:rsidR="00D63434">
        <w:t>carried out in July</w:t>
      </w:r>
      <w:r w:rsidR="00BB1D37">
        <w:t xml:space="preserve"> to September</w:t>
      </w:r>
      <w:r w:rsidR="00D63434">
        <w:t>.</w:t>
      </w:r>
    </w:p>
    <w:p w:rsidR="00356426" w:rsidRDefault="00A9103E" w:rsidP="00A9103E">
      <w:r w:rsidRPr="00076702">
        <w:t xml:space="preserve">Two questions on disability status have been included in the Census since 1996 to inform the sample design of the HDS.  The main reason for not releasing data based on the census questions has been the </w:t>
      </w:r>
      <w:r w:rsidR="00356426">
        <w:t xml:space="preserve">view that these questions </w:t>
      </w:r>
      <w:r w:rsidR="00356426" w:rsidRPr="00076702">
        <w:t>do not identify disabled people well enough to provide a robust source of data about the disabled population</w:t>
      </w:r>
      <w:r w:rsidR="00356426">
        <w:t xml:space="preserve">. </w:t>
      </w:r>
    </w:p>
    <w:p w:rsidR="008C2A7D" w:rsidRDefault="00A9103E" w:rsidP="00A9103E">
      <w:r w:rsidRPr="00076702">
        <w:t xml:space="preserve">The justification for using census questions </w:t>
      </w:r>
      <w:r w:rsidR="00356426">
        <w:t xml:space="preserve">to support the sample design of the survey </w:t>
      </w:r>
      <w:r w:rsidRPr="00076702">
        <w:t>is that, for small population groups, a very large sample would be needed to find the people of interest.  Those identified in the census as disabled are given a higher likelihood of selection for the survey sample.  This helps to ensure that sufficient disabled people are included in the survey to generate robust e</w:t>
      </w:r>
      <w:r w:rsidR="00215089">
        <w:t>stimates.  This argument is thought</w:t>
      </w:r>
      <w:r w:rsidRPr="00076702">
        <w:t xml:space="preserve"> to be particularly relevant for disabled children who ma</w:t>
      </w:r>
      <w:r w:rsidR="000F104A">
        <w:t>d</w:t>
      </w:r>
      <w:r w:rsidRPr="00076702">
        <w:t>e up just 11 percent of the child population</w:t>
      </w:r>
      <w:r w:rsidR="000F104A">
        <w:t xml:space="preserve"> in 2013</w:t>
      </w:r>
      <w:r w:rsidR="00885922">
        <w:t>.</w:t>
      </w:r>
      <w:r w:rsidRPr="00076702">
        <w:rPr>
          <w:rStyle w:val="FootnoteReference"/>
          <w:sz w:val="21"/>
        </w:rPr>
        <w:footnoteReference w:id="8"/>
      </w:r>
      <w:r w:rsidRPr="00076702">
        <w:t xml:space="preserve">  </w:t>
      </w:r>
    </w:p>
    <w:p w:rsidR="00A9103E" w:rsidRPr="00076702" w:rsidRDefault="008C2A7D" w:rsidP="00A9103E">
      <w:r>
        <w:lastRenderedPageBreak/>
        <w:t xml:space="preserve">An advantage of using the census to provide the sample frame is the ability to then </w:t>
      </w:r>
      <w:r w:rsidR="00A9103E" w:rsidRPr="00076702">
        <w:t>add</w:t>
      </w:r>
      <w:r>
        <w:t xml:space="preserve"> census responses to the </w:t>
      </w:r>
      <w:r w:rsidR="00A9103E" w:rsidRPr="00076702">
        <w:t xml:space="preserve">survey dataset by matching on census </w:t>
      </w:r>
      <w:r>
        <w:t>r</w:t>
      </w:r>
      <w:r w:rsidR="00A9103E" w:rsidRPr="00076702">
        <w:t>ecords.  This reduces respondent burden as these questions do not have to be asked again in the survey.</w:t>
      </w:r>
    </w:p>
    <w:p w:rsidR="007B055A" w:rsidRPr="00076702" w:rsidRDefault="00A9103E" w:rsidP="007B055A">
      <w:r w:rsidRPr="00076702">
        <w:t>In 2013 the census questions were changed with the goal of achieving a better match between disabled people identified in the census and t</w:t>
      </w:r>
      <w:r w:rsidR="00D63434">
        <w:t>hose identified in the survey.  However, t</w:t>
      </w:r>
      <w:r w:rsidRPr="00076702">
        <w:t xml:space="preserve">he </w:t>
      </w:r>
      <w:r w:rsidR="00D63434">
        <w:t>changes did not appear to improve this relationship.</w:t>
      </w:r>
      <w:r w:rsidRPr="00076702">
        <w:t xml:space="preserve"> </w:t>
      </w:r>
      <w:r w:rsidR="007B055A" w:rsidRPr="00076702">
        <w:t xml:space="preserve">The questions are shown in </w:t>
      </w:r>
      <w:hyperlink w:anchor="_Appendix_2" w:history="1">
        <w:r w:rsidR="007B055A" w:rsidRPr="00076702">
          <w:rPr>
            <w:rStyle w:val="Hyperlink"/>
          </w:rPr>
          <w:t xml:space="preserve">Appendix </w:t>
        </w:r>
        <w:r w:rsidR="007B055A">
          <w:rPr>
            <w:rStyle w:val="Hyperlink"/>
          </w:rPr>
          <w:t>2</w:t>
        </w:r>
      </w:hyperlink>
      <w:r w:rsidR="007B055A" w:rsidRPr="00076702">
        <w:t xml:space="preserve">.  </w:t>
      </w:r>
      <w:r w:rsidR="00B90DF4">
        <w:t xml:space="preserve">A comparison of survey and census disabled populations is presented in </w:t>
      </w:r>
      <w:r w:rsidR="00B90DF4" w:rsidRPr="000F104A">
        <w:t>section 4.</w:t>
      </w:r>
    </w:p>
    <w:p w:rsidR="005855C4" w:rsidRPr="00076702" w:rsidRDefault="005855C4" w:rsidP="005855C4">
      <w:pPr>
        <w:pStyle w:val="Heading2"/>
      </w:pPr>
      <w:bookmarkStart w:id="112" w:name="_Toc427768949"/>
      <w:r>
        <w:t>1.3 New Zealand Health Survey</w:t>
      </w:r>
      <w:bookmarkEnd w:id="112"/>
    </w:p>
    <w:p w:rsidR="00DA1AFD" w:rsidRPr="000C3E24" w:rsidRDefault="00215089" w:rsidP="00DA1AFD">
      <w:r>
        <w:t>Di</w:t>
      </w:r>
      <w:r w:rsidR="00DA1AFD" w:rsidRPr="000C3E24">
        <w:t xml:space="preserve">sability screening </w:t>
      </w:r>
      <w:r>
        <w:t xml:space="preserve">questions </w:t>
      </w:r>
      <w:r w:rsidR="00DA1AFD" w:rsidRPr="000C3E24">
        <w:t>w</w:t>
      </w:r>
      <w:r>
        <w:t>ere</w:t>
      </w:r>
      <w:r w:rsidR="00DA1AFD" w:rsidRPr="000C3E24">
        <w:t xml:space="preserve"> included in the 2013/14 N</w:t>
      </w:r>
      <w:r w:rsidR="00DA1AFD">
        <w:t xml:space="preserve">ew </w:t>
      </w:r>
      <w:r w:rsidR="00DA1AFD" w:rsidRPr="000C3E24">
        <w:t>Z</w:t>
      </w:r>
      <w:r w:rsidR="00DA1AFD">
        <w:t>ealand</w:t>
      </w:r>
      <w:r w:rsidR="00DA1AFD" w:rsidRPr="000C3E24">
        <w:t xml:space="preserve"> Health Survey. </w:t>
      </w:r>
      <w:r w:rsidR="00DA1AFD">
        <w:t xml:space="preserve">The </w:t>
      </w:r>
      <w:r w:rsidR="00DA1AFD" w:rsidRPr="000C3E24">
        <w:t xml:space="preserve">questions used were designed to match those used in </w:t>
      </w:r>
      <w:r w:rsidR="00DA1AFD">
        <w:t xml:space="preserve">the </w:t>
      </w:r>
      <w:r w:rsidR="00DA1AFD" w:rsidRPr="000C3E24">
        <w:t xml:space="preserve">2013 NZDS as closely as practicable.  </w:t>
      </w:r>
      <w:r>
        <w:t xml:space="preserve">Findings </w:t>
      </w:r>
      <w:r w:rsidR="00DA1AFD" w:rsidRPr="000C3E24">
        <w:t>from th</w:t>
      </w:r>
      <w:r>
        <w:t xml:space="preserve">ese questions </w:t>
      </w:r>
      <w:r w:rsidR="00315050">
        <w:t xml:space="preserve">have not </w:t>
      </w:r>
      <w:r w:rsidR="00A77EFC">
        <w:t xml:space="preserve">yet </w:t>
      </w:r>
      <w:r w:rsidR="00315050">
        <w:t>be</w:t>
      </w:r>
      <w:r w:rsidR="00BB1D37">
        <w:t>en</w:t>
      </w:r>
      <w:r w:rsidR="00315050">
        <w:t xml:space="preserve"> released</w:t>
      </w:r>
      <w:r w:rsidR="00A77EFC">
        <w:t xml:space="preserve">.  </w:t>
      </w:r>
      <w:r w:rsidR="00315050">
        <w:t xml:space="preserve">The Ministry of Health website has </w:t>
      </w:r>
      <w:r w:rsidR="00A77EFC">
        <w:t xml:space="preserve">information on the </w:t>
      </w:r>
      <w:hyperlink r:id="rId20" w:history="1">
        <w:r w:rsidR="00A77EFC" w:rsidRPr="00315050">
          <w:rPr>
            <w:rStyle w:val="Hyperlink"/>
          </w:rPr>
          <w:t xml:space="preserve">NZ </w:t>
        </w:r>
        <w:r w:rsidR="00BB1D37">
          <w:rPr>
            <w:rStyle w:val="Hyperlink"/>
          </w:rPr>
          <w:t>H</w:t>
        </w:r>
        <w:r w:rsidR="00A77EFC" w:rsidRPr="00315050">
          <w:rPr>
            <w:rStyle w:val="Hyperlink"/>
          </w:rPr>
          <w:t>ealth Survey</w:t>
        </w:r>
      </w:hyperlink>
      <w:r w:rsidR="00315050">
        <w:t>.</w:t>
      </w:r>
      <w:r w:rsidR="00A77EFC">
        <w:t xml:space="preserve"> </w:t>
      </w:r>
    </w:p>
    <w:p w:rsidR="005855C4" w:rsidRDefault="005855C4" w:rsidP="005855C4">
      <w:pPr>
        <w:pStyle w:val="Heading2"/>
      </w:pPr>
      <w:bookmarkStart w:id="113" w:name="_Toc427768950"/>
      <w:r>
        <w:t>1.4 Disability in administrative data</w:t>
      </w:r>
      <w:r w:rsidR="007E1927">
        <w:t xml:space="preserve"> sources</w:t>
      </w:r>
      <w:bookmarkEnd w:id="113"/>
    </w:p>
    <w:p w:rsidR="000F104A" w:rsidRPr="0099262B" w:rsidRDefault="000F104A" w:rsidP="000F104A">
      <w:pPr>
        <w:rPr>
          <w:rStyle w:val="Hyperlink"/>
        </w:rPr>
      </w:pPr>
      <w:r>
        <w:t xml:space="preserve">In 2007 a stocktake was carried out in which organisations that held data on disabled people were asked to provide Statistics New Zealand with metadata on their collections.  The purpose was to investigate the potential for using administrative sources of data to produce official statistics.  The report of findings is called the </w:t>
      </w:r>
      <w:r>
        <w:fldChar w:fldCharType="begin"/>
      </w:r>
      <w:r>
        <w:instrText xml:space="preserve"> HYPERLINK "http://www.stats.govt.nz/browse_for_stats/health/disabilities/disability-stocktake.aspx" </w:instrText>
      </w:r>
      <w:r>
        <w:fldChar w:fldCharType="separate"/>
      </w:r>
      <w:r w:rsidRPr="0099262B">
        <w:rPr>
          <w:rStyle w:val="Hyperlink"/>
        </w:rPr>
        <w:t>Disability Stocktake.</w:t>
      </w:r>
    </w:p>
    <w:p w:rsidR="007E1927" w:rsidRDefault="000F104A" w:rsidP="000F104A">
      <w:r>
        <w:fldChar w:fldCharType="end"/>
      </w:r>
      <w:r w:rsidR="007E1927">
        <w:t xml:space="preserve">The </w:t>
      </w:r>
      <w:proofErr w:type="gramStart"/>
      <w:r w:rsidR="007E1927">
        <w:t xml:space="preserve">criteria for inclusion of </w:t>
      </w:r>
      <w:r w:rsidR="00215089">
        <w:t xml:space="preserve">disabled </w:t>
      </w:r>
      <w:r w:rsidR="007E1927">
        <w:t xml:space="preserve">people in </w:t>
      </w:r>
      <w:r w:rsidR="00A57E90">
        <w:t xml:space="preserve">administrative </w:t>
      </w:r>
      <w:r w:rsidR="007E1927">
        <w:t>data is</w:t>
      </w:r>
      <w:proofErr w:type="gramEnd"/>
      <w:r w:rsidR="007E1927">
        <w:t xml:space="preserve"> eligibility for the services on offer and the </w:t>
      </w:r>
      <w:r w:rsidR="00B93BAE">
        <w:t xml:space="preserve">criteria </w:t>
      </w:r>
      <w:r w:rsidR="007E1927">
        <w:t xml:space="preserve">differ across </w:t>
      </w:r>
      <w:r w:rsidR="00B93BAE">
        <w:t>providers or funders of different services</w:t>
      </w:r>
      <w:r w:rsidR="007E1927">
        <w:t xml:space="preserve">.  </w:t>
      </w:r>
      <w:r>
        <w:t xml:space="preserve">As a result </w:t>
      </w:r>
      <w:r w:rsidR="00A57E90">
        <w:t xml:space="preserve">coverage </w:t>
      </w:r>
      <w:r>
        <w:t xml:space="preserve">of these data sources </w:t>
      </w:r>
      <w:r w:rsidR="00A57E90">
        <w:t xml:space="preserve">is limited to </w:t>
      </w:r>
      <w:r w:rsidR="007E1927">
        <w:t>people who are eligible</w:t>
      </w:r>
      <w:r>
        <w:t xml:space="preserve"> for </w:t>
      </w:r>
      <w:r w:rsidR="00A57E90">
        <w:t xml:space="preserve">and </w:t>
      </w:r>
      <w:r w:rsidR="007E1927">
        <w:t>use the service</w:t>
      </w:r>
      <w:r>
        <w:t>, and</w:t>
      </w:r>
      <w:r w:rsidR="007E1927">
        <w:t xml:space="preserve"> </w:t>
      </w:r>
      <w:r w:rsidR="00A57E90">
        <w:t>information about unmet need, disability prevalence and social and economic outcomes cannot be de</w:t>
      </w:r>
      <w:r>
        <w:t xml:space="preserve">termined </w:t>
      </w:r>
      <w:r w:rsidR="00A57E90">
        <w:t>from the</w:t>
      </w:r>
      <w:r>
        <w:t>m</w:t>
      </w:r>
      <w:r w:rsidR="007E1927">
        <w:t xml:space="preserve">.  </w:t>
      </w:r>
    </w:p>
    <w:p w:rsidR="00C663FD" w:rsidRDefault="00C663FD" w:rsidP="00C13D97">
      <w:r>
        <w:t xml:space="preserve">When the February 2011 Christchurch earthquakes lead to the postponement of the </w:t>
      </w:r>
      <w:r w:rsidR="00215089">
        <w:t>c</w:t>
      </w:r>
      <w:r>
        <w:t>ensus until 2013</w:t>
      </w:r>
      <w:r w:rsidR="0099262B">
        <w:t>,</w:t>
      </w:r>
      <w:r>
        <w:t xml:space="preserve"> consideration was given to whether administrative data could address at least some user needs.  The unmet </w:t>
      </w:r>
      <w:r w:rsidR="00A57E90">
        <w:t xml:space="preserve">data </w:t>
      </w:r>
      <w:r>
        <w:t xml:space="preserve">needs were extensive and it was decided to run </w:t>
      </w:r>
      <w:r w:rsidR="00215089">
        <w:t>a d</w:t>
      </w:r>
      <w:r w:rsidR="00A57E90">
        <w:t xml:space="preserve">isability </w:t>
      </w:r>
      <w:r w:rsidR="00215089">
        <w:t>s</w:t>
      </w:r>
      <w:r w:rsidR="00A57E90">
        <w:t>urvey</w:t>
      </w:r>
      <w:r w:rsidR="0099262B">
        <w:t xml:space="preserve"> after the census in 2013.</w:t>
      </w:r>
    </w:p>
    <w:p w:rsidR="0099262B" w:rsidRDefault="00B93BAE" w:rsidP="00C13D97">
      <w:r>
        <w:t>Administrative data sources are most likely to have value if they can be linked to survey data.  Issues of access</w:t>
      </w:r>
      <w:r w:rsidR="00215089">
        <w:t xml:space="preserve">, confidentiality </w:t>
      </w:r>
      <w:r>
        <w:t xml:space="preserve">and data quality </w:t>
      </w:r>
      <w:r w:rsidR="00215089">
        <w:t>would need to be addressed.  Alternatively, these sources can provide aggregated summaries of the uptake of disability services.</w:t>
      </w:r>
    </w:p>
    <w:p w:rsidR="00215089" w:rsidRDefault="00215089" w:rsidP="00C13D97"/>
    <w:p w:rsidR="00C11978" w:rsidRDefault="005855C4" w:rsidP="005855C4">
      <w:pPr>
        <w:pStyle w:val="Heading1numbered"/>
      </w:pPr>
      <w:r>
        <w:t xml:space="preserve"> </w:t>
      </w:r>
      <w:bookmarkStart w:id="114" w:name="_Toc427768951"/>
      <w:r w:rsidR="00070454">
        <w:t>Catalysts for C</w:t>
      </w:r>
      <w:r w:rsidR="00C11978">
        <w:t>hange</w:t>
      </w:r>
      <w:bookmarkEnd w:id="114"/>
    </w:p>
    <w:p w:rsidR="003B4735" w:rsidRDefault="003B4735" w:rsidP="003B4735">
      <w:pPr>
        <w:pStyle w:val="Heading2"/>
      </w:pPr>
      <w:bookmarkStart w:id="115" w:name="_Toc427768952"/>
      <w:r>
        <w:t xml:space="preserve">Clarifying </w:t>
      </w:r>
      <w:r w:rsidR="00B03D27">
        <w:t>data</w:t>
      </w:r>
      <w:r>
        <w:t xml:space="preserve"> needs</w:t>
      </w:r>
      <w:bookmarkEnd w:id="115"/>
    </w:p>
    <w:p w:rsidR="00A022A6" w:rsidRDefault="003B4735" w:rsidP="003B4735">
      <w:r>
        <w:t xml:space="preserve">When the NZDS was set up in the </w:t>
      </w:r>
      <w:r w:rsidR="008F71EB">
        <w:t>mid-</w:t>
      </w:r>
      <w:r>
        <w:t>1990s the primary focus was on measuring the prevalence and causes of disability as well as identifying unmet need for support services and equipment.  While these purposes remain important, the growing interest in monitoring social and economic outcomes of disabled people has influenced the role of survey data collections around the</w:t>
      </w:r>
      <w:r w:rsidR="00A022A6">
        <w:t xml:space="preserve"> world.</w:t>
      </w:r>
      <w:r w:rsidR="00EE0A02">
        <w:t xml:space="preserve"> </w:t>
      </w:r>
    </w:p>
    <w:p w:rsidR="00A022A6" w:rsidRDefault="00EE0A02" w:rsidP="003B4735">
      <w:r>
        <w:t>S</w:t>
      </w:r>
      <w:r w:rsidR="00A022A6">
        <w:t xml:space="preserve">ignificant </w:t>
      </w:r>
      <w:r w:rsidR="008F71EB">
        <w:t xml:space="preserve">domestic </w:t>
      </w:r>
      <w:r w:rsidR="00A022A6">
        <w:t>driver</w:t>
      </w:r>
      <w:r>
        <w:t>s</w:t>
      </w:r>
      <w:r w:rsidR="00A022A6">
        <w:t xml:space="preserve"> of this</w:t>
      </w:r>
      <w:r>
        <w:t xml:space="preserve"> wider focus have been the need to report progress against objectives of the NZ Disability Strategy and </w:t>
      </w:r>
      <w:r w:rsidR="00B03D27">
        <w:t>g</w:t>
      </w:r>
      <w:r>
        <w:t>overnment obligations under the UN Convention on the Rights of Persons with Disabilities</w:t>
      </w:r>
      <w:r w:rsidR="008F71EB">
        <w:t>, ratified by New Zealand in 2008</w:t>
      </w:r>
      <w:r>
        <w:t xml:space="preserve">.  In addition, interest in quality information about disability at a sub-national level has grown along with local government </w:t>
      </w:r>
      <w:r>
        <w:lastRenderedPageBreak/>
        <w:t>and health authorities’ increased involvement in ensuring good outcomes for local disabled pop</w:t>
      </w:r>
      <w:r w:rsidR="00B03D27">
        <w:t xml:space="preserve">ulations.  Organisations that support and advocate for disabled people have also been increasingly active in </w:t>
      </w:r>
      <w:r w:rsidR="008F71EB">
        <w:t xml:space="preserve">seeking data to help them </w:t>
      </w:r>
      <w:r w:rsidR="00B03D27">
        <w:t>advanc</w:t>
      </w:r>
      <w:r w:rsidR="008F71EB">
        <w:t>e</w:t>
      </w:r>
      <w:r w:rsidR="00B03D27">
        <w:t xml:space="preserve"> the needs of disabled people </w:t>
      </w:r>
      <w:r w:rsidR="00F157BF">
        <w:t xml:space="preserve">in </w:t>
      </w:r>
      <w:r w:rsidR="008F71EB">
        <w:t xml:space="preserve">their local </w:t>
      </w:r>
      <w:r w:rsidR="00B03D27">
        <w:t>communit</w:t>
      </w:r>
      <w:r w:rsidR="00F157BF">
        <w:t>ies</w:t>
      </w:r>
      <w:r w:rsidR="00B03D27">
        <w:t xml:space="preserve">.  </w:t>
      </w:r>
    </w:p>
    <w:p w:rsidR="00A022A6" w:rsidRDefault="00EE0A02" w:rsidP="003B4735">
      <w:r>
        <w:t xml:space="preserve">More complex and varied </w:t>
      </w:r>
      <w:r w:rsidR="00B03D27">
        <w:t>data</w:t>
      </w:r>
      <w:r>
        <w:t xml:space="preserve"> needs in a context of </w:t>
      </w:r>
      <w:r w:rsidR="006F1201">
        <w:t xml:space="preserve">continued </w:t>
      </w:r>
      <w:r>
        <w:t xml:space="preserve">fiscal restraint require </w:t>
      </w:r>
      <w:r w:rsidR="006F1201">
        <w:t>us to find varied and innovative solutions.</w:t>
      </w:r>
      <w:r w:rsidR="00B03D27">
        <w:t xml:space="preserve">  </w:t>
      </w:r>
      <w:r w:rsidR="00C75970">
        <w:t xml:space="preserve">The first step is to clarify </w:t>
      </w:r>
      <w:r w:rsidR="00AF5317">
        <w:t xml:space="preserve">customer </w:t>
      </w:r>
      <w:r w:rsidR="008D7006">
        <w:t xml:space="preserve">needs </w:t>
      </w:r>
      <w:r w:rsidR="00C75970">
        <w:t xml:space="preserve">and arrive at a shared understanding of </w:t>
      </w:r>
      <w:r w:rsidR="00617DFA">
        <w:t>how they should be p</w:t>
      </w:r>
      <w:r w:rsidR="00B03D27">
        <w:t>rioritis</w:t>
      </w:r>
      <w:r w:rsidR="00617DFA">
        <w:t>ed</w:t>
      </w:r>
      <w:r w:rsidR="00AF5317">
        <w:t xml:space="preserve"> and addressed.</w:t>
      </w:r>
    </w:p>
    <w:p w:rsidR="00B03D27" w:rsidRDefault="008D7006" w:rsidP="00B03D27">
      <w:pPr>
        <w:pStyle w:val="Heading2"/>
      </w:pPr>
      <w:bookmarkStart w:id="116" w:name="_Toc427768953"/>
      <w:r>
        <w:t>M</w:t>
      </w:r>
      <w:r w:rsidR="00B03D27">
        <w:t xml:space="preserve">eeting </w:t>
      </w:r>
      <w:r>
        <w:t xml:space="preserve">data </w:t>
      </w:r>
      <w:r w:rsidR="00B03D27">
        <w:t>needs</w:t>
      </w:r>
      <w:bookmarkEnd w:id="116"/>
      <w:r>
        <w:t xml:space="preserve"> </w:t>
      </w:r>
    </w:p>
    <w:p w:rsidR="00AF5317" w:rsidRDefault="00AF5317" w:rsidP="008F71EB">
      <w:pPr>
        <w:rPr>
          <w:rFonts w:asciiTheme="minorHAnsi" w:hAnsiTheme="minorHAnsi" w:cstheme="minorHAnsi"/>
        </w:rPr>
      </w:pPr>
      <w:r>
        <w:rPr>
          <w:rFonts w:asciiTheme="minorHAnsi" w:hAnsiTheme="minorHAnsi" w:cstheme="minorHAnsi"/>
        </w:rPr>
        <w:t xml:space="preserve">The growing importance of data and evidence to inform decision making and monitor progress sharpens </w:t>
      </w:r>
      <w:r w:rsidR="00BD668A">
        <w:rPr>
          <w:rFonts w:asciiTheme="minorHAnsi" w:hAnsiTheme="minorHAnsi" w:cstheme="minorHAnsi"/>
        </w:rPr>
        <w:t>the</w:t>
      </w:r>
      <w:r>
        <w:rPr>
          <w:rFonts w:asciiTheme="minorHAnsi" w:hAnsiTheme="minorHAnsi" w:cstheme="minorHAnsi"/>
        </w:rPr>
        <w:t xml:space="preserve"> focus on finding cost effective ways to </w:t>
      </w:r>
      <w:r w:rsidR="005C07AD">
        <w:rPr>
          <w:rFonts w:asciiTheme="minorHAnsi" w:hAnsiTheme="minorHAnsi" w:cstheme="minorHAnsi"/>
        </w:rPr>
        <w:t xml:space="preserve">support our </w:t>
      </w:r>
      <w:r>
        <w:rPr>
          <w:rFonts w:asciiTheme="minorHAnsi" w:hAnsiTheme="minorHAnsi" w:cstheme="minorHAnsi"/>
        </w:rPr>
        <w:t xml:space="preserve">customers.  Some of the relevant changes affecting </w:t>
      </w:r>
      <w:r w:rsidR="00F157BF">
        <w:rPr>
          <w:rFonts w:asciiTheme="minorHAnsi" w:hAnsiTheme="minorHAnsi" w:cstheme="minorHAnsi"/>
        </w:rPr>
        <w:t xml:space="preserve">the availability of </w:t>
      </w:r>
      <w:r>
        <w:rPr>
          <w:rFonts w:asciiTheme="minorHAnsi" w:hAnsiTheme="minorHAnsi" w:cstheme="minorHAnsi"/>
        </w:rPr>
        <w:t>disability data are outline</w:t>
      </w:r>
      <w:r w:rsidR="005C07AD">
        <w:rPr>
          <w:rFonts w:asciiTheme="minorHAnsi" w:hAnsiTheme="minorHAnsi" w:cstheme="minorHAnsi"/>
        </w:rPr>
        <w:t>d</w:t>
      </w:r>
      <w:r>
        <w:rPr>
          <w:rFonts w:asciiTheme="minorHAnsi" w:hAnsiTheme="minorHAnsi" w:cstheme="minorHAnsi"/>
        </w:rPr>
        <w:t xml:space="preserve"> here.</w:t>
      </w:r>
    </w:p>
    <w:p w:rsidR="008B0710" w:rsidRDefault="008B0710" w:rsidP="008B0710">
      <w:pPr>
        <w:rPr>
          <w:rFonts w:asciiTheme="minorHAnsi" w:hAnsiTheme="minorHAnsi" w:cstheme="minorHAnsi"/>
        </w:rPr>
      </w:pPr>
      <w:r>
        <w:rPr>
          <w:rFonts w:asciiTheme="minorHAnsi" w:hAnsiTheme="minorHAnsi" w:cstheme="minorHAnsi"/>
        </w:rPr>
        <w:t>In June 2012 the Government approved a Statistics New Zealand funding proposal for the continued production and modernisation of social statistics.  This proposal included funding for one post-</w:t>
      </w:r>
      <w:proofErr w:type="spellStart"/>
      <w:r>
        <w:rPr>
          <w:rFonts w:asciiTheme="minorHAnsi" w:hAnsiTheme="minorHAnsi" w:cstheme="minorHAnsi"/>
        </w:rPr>
        <w:t>censal</w:t>
      </w:r>
      <w:proofErr w:type="spellEnd"/>
      <w:r>
        <w:rPr>
          <w:rFonts w:asciiTheme="minorHAnsi" w:hAnsiTheme="minorHAnsi" w:cstheme="minorHAnsi"/>
        </w:rPr>
        <w:t xml:space="preserve"> survey after each population census with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Kupenga</w:t>
      </w:r>
      <w:proofErr w:type="spellEnd"/>
      <w:r>
        <w:rPr>
          <w:rFonts w:asciiTheme="minorHAnsi" w:hAnsiTheme="minorHAnsi" w:cstheme="minorHAnsi"/>
        </w:rPr>
        <w:t xml:space="preserve"> (the Maori </w:t>
      </w:r>
      <w:r w:rsidR="007E334F">
        <w:rPr>
          <w:rFonts w:asciiTheme="minorHAnsi" w:hAnsiTheme="minorHAnsi" w:cstheme="minorHAnsi"/>
        </w:rPr>
        <w:t>S</w:t>
      </w:r>
      <w:r>
        <w:rPr>
          <w:rFonts w:asciiTheme="minorHAnsi" w:hAnsiTheme="minorHAnsi" w:cstheme="minorHAnsi"/>
        </w:rPr>
        <w:t xml:space="preserve">ocial </w:t>
      </w:r>
      <w:r w:rsidR="007E334F">
        <w:rPr>
          <w:rFonts w:asciiTheme="minorHAnsi" w:hAnsiTheme="minorHAnsi" w:cstheme="minorHAnsi"/>
        </w:rPr>
        <w:t>S</w:t>
      </w:r>
      <w:r>
        <w:rPr>
          <w:rFonts w:asciiTheme="minorHAnsi" w:hAnsiTheme="minorHAnsi" w:cstheme="minorHAnsi"/>
        </w:rPr>
        <w:t>urvey) to be run in 2018.  This means that a disability-specific survey is scheduled to be run as a post-</w:t>
      </w:r>
      <w:proofErr w:type="spellStart"/>
      <w:r>
        <w:rPr>
          <w:rFonts w:asciiTheme="minorHAnsi" w:hAnsiTheme="minorHAnsi" w:cstheme="minorHAnsi"/>
        </w:rPr>
        <w:t>censal</w:t>
      </w:r>
      <w:proofErr w:type="spellEnd"/>
      <w:r>
        <w:rPr>
          <w:rFonts w:asciiTheme="minorHAnsi" w:hAnsiTheme="minorHAnsi" w:cstheme="minorHAnsi"/>
        </w:rPr>
        <w:t xml:space="preserve"> survey in 2023 and </w:t>
      </w:r>
      <w:r w:rsidR="001D0785">
        <w:rPr>
          <w:rFonts w:asciiTheme="minorHAnsi" w:hAnsiTheme="minorHAnsi" w:cstheme="minorHAnsi"/>
        </w:rPr>
        <w:t xml:space="preserve">intended to be </w:t>
      </w:r>
      <w:r>
        <w:rPr>
          <w:rFonts w:asciiTheme="minorHAnsi" w:hAnsiTheme="minorHAnsi" w:cstheme="minorHAnsi"/>
        </w:rPr>
        <w:t>every 10 years thereafter.</w:t>
      </w:r>
    </w:p>
    <w:p w:rsidR="00B03D27" w:rsidRPr="008F71EB" w:rsidRDefault="00B03D27" w:rsidP="008F71EB">
      <w:r w:rsidRPr="008F71EB">
        <w:rPr>
          <w:rFonts w:asciiTheme="minorHAnsi" w:hAnsiTheme="minorHAnsi" w:cstheme="minorHAnsi"/>
        </w:rPr>
        <w:t xml:space="preserve">As part of its programme to explore </w:t>
      </w:r>
      <w:hyperlink r:id="rId21" w:history="1">
        <w:r w:rsidRPr="008F71EB">
          <w:rPr>
            <w:rStyle w:val="Hyperlink"/>
            <w:rFonts w:asciiTheme="minorHAnsi" w:hAnsiTheme="minorHAnsi" w:cstheme="minorHAnsi"/>
          </w:rPr>
          <w:t>future approaches to population and social statistics</w:t>
        </w:r>
      </w:hyperlink>
      <w:r w:rsidRPr="008F71EB">
        <w:rPr>
          <w:rFonts w:asciiTheme="minorHAnsi" w:hAnsiTheme="minorHAnsi" w:cstheme="minorHAnsi"/>
        </w:rPr>
        <w:t>, Statistics NZ is in</w:t>
      </w:r>
      <w:r w:rsidRPr="008F71EB">
        <w:t>vestigating administrative data sources and ways in which such sources might be improved to make person-centred administrative data more usable</w:t>
      </w:r>
      <w:r w:rsidR="00885922">
        <w:t>.</w:t>
      </w:r>
      <w:r w:rsidRPr="008F71EB">
        <w:rPr>
          <w:rStyle w:val="FootnoteReference"/>
          <w:sz w:val="21"/>
        </w:rPr>
        <w:footnoteReference w:id="9"/>
      </w:r>
      <w:r w:rsidRPr="008F71EB">
        <w:t xml:space="preserve">  This reflects an across- government focus on the reuse of existing data. </w:t>
      </w:r>
    </w:p>
    <w:p w:rsidR="008F71EB" w:rsidRDefault="00F76C64" w:rsidP="008F71EB">
      <w:r w:rsidRPr="008F71EB">
        <w:t xml:space="preserve">The </w:t>
      </w:r>
      <w:hyperlink r:id="rId22" w:history="1">
        <w:r w:rsidRPr="008F71EB">
          <w:rPr>
            <w:rStyle w:val="Hyperlink"/>
          </w:rPr>
          <w:t>Integrated Data Infrastructure</w:t>
        </w:r>
      </w:hyperlink>
      <w:r w:rsidRPr="008F71EB">
        <w:t xml:space="preserve"> (IDI) </w:t>
      </w:r>
      <w:r w:rsidR="008F71EB" w:rsidRPr="008F71EB">
        <w:t xml:space="preserve">represents an important development in the tools </w:t>
      </w:r>
      <w:r>
        <w:t xml:space="preserve">available for analysis across multiple data collections in New Zealand. </w:t>
      </w:r>
      <w:r w:rsidRPr="008F71EB">
        <w:t>The ID</w:t>
      </w:r>
      <w:r>
        <w:t>I</w:t>
      </w:r>
      <w:r w:rsidRPr="008F71EB">
        <w:t xml:space="preserve"> </w:t>
      </w:r>
      <w:r w:rsidR="008F71EB" w:rsidRPr="008F71EB">
        <w:t>combines information from a range of organisations to provide the insights government needs to improve social and economic outcomes for New Zealanders</w:t>
      </w:r>
      <w:r w:rsidR="00885922">
        <w:t>.</w:t>
      </w:r>
      <w:r w:rsidR="008F71EB">
        <w:rPr>
          <w:rStyle w:val="FootnoteReference"/>
        </w:rPr>
        <w:footnoteReference w:id="10"/>
      </w:r>
      <w:r>
        <w:t xml:space="preserve">  Both survey and administrative datasets have been added to the IDI and the extent to which this integrated data environment can support research on disabled populations needs to be explored.</w:t>
      </w:r>
    </w:p>
    <w:p w:rsidR="00F76C64" w:rsidRDefault="009278FF" w:rsidP="008F71EB">
      <w:r>
        <w:t>Making use of more sophisticated s</w:t>
      </w:r>
      <w:r w:rsidR="00F76C64">
        <w:t xml:space="preserve">tatistical techniques </w:t>
      </w:r>
      <w:r>
        <w:t xml:space="preserve">can help to </w:t>
      </w:r>
      <w:r w:rsidR="00F76C64">
        <w:t>ensure that we maximise the value of</w:t>
      </w:r>
      <w:r>
        <w:t xml:space="preserve"> data collections.  Statistics New Zealand is starting to use small domain estimation methods to meet customer needs for data on population sub-groups for which direct data collection would be prohibitively expensive.  </w:t>
      </w:r>
    </w:p>
    <w:p w:rsidR="00F76C64" w:rsidRDefault="00F76C64" w:rsidP="00F76C64">
      <w:pPr>
        <w:rPr>
          <w:rFonts w:asciiTheme="minorHAnsi" w:hAnsiTheme="minorHAnsi" w:cstheme="minorHAnsi"/>
          <w:bCs/>
          <w:color w:val="000000"/>
        </w:rPr>
      </w:pPr>
      <w:r w:rsidRPr="008F71EB">
        <w:t>Recent work lead by the Ministry of Justice has resulted in the approval of definitions for a ‘</w:t>
      </w:r>
      <w:r w:rsidRPr="008F71EB">
        <w:rPr>
          <w:i/>
        </w:rPr>
        <w:t>Service delivery needs data standard</w:t>
      </w:r>
      <w:r w:rsidRPr="008F71EB">
        <w:t>’.  The standard is intended for use across the</w:t>
      </w:r>
      <w:r>
        <w:t xml:space="preserve"> justice sector (and hopefully by other service agencies) to identify impairments and other relevant characteristics of people who engage with government services. </w:t>
      </w:r>
      <w:r>
        <w:rPr>
          <w:rFonts w:asciiTheme="minorHAnsi" w:hAnsiTheme="minorHAnsi" w:cstheme="minorHAnsi"/>
          <w:bCs/>
          <w:color w:val="000000"/>
        </w:rPr>
        <w:t>This work has been carried out with an eye to both the service delivery and the monitoring function of the data collection.</w:t>
      </w:r>
    </w:p>
    <w:p w:rsidR="008D7006" w:rsidRDefault="000D020C" w:rsidP="008D7006">
      <w:pPr>
        <w:rPr>
          <w:rFonts w:asciiTheme="minorHAnsi" w:hAnsiTheme="minorHAnsi" w:cstheme="minorHAnsi"/>
        </w:rPr>
      </w:pPr>
      <w:r>
        <w:rPr>
          <w:rFonts w:asciiTheme="minorHAnsi" w:hAnsiTheme="minorHAnsi" w:cstheme="minorHAnsi"/>
        </w:rPr>
        <w:t>Adding</w:t>
      </w:r>
      <w:r w:rsidR="008D7006" w:rsidRPr="00076702">
        <w:rPr>
          <w:rFonts w:asciiTheme="minorHAnsi" w:hAnsiTheme="minorHAnsi" w:cstheme="minorHAnsi"/>
        </w:rPr>
        <w:t xml:space="preserve"> disability </w:t>
      </w:r>
      <w:r w:rsidR="00352562">
        <w:rPr>
          <w:rFonts w:asciiTheme="minorHAnsi" w:hAnsiTheme="minorHAnsi" w:cstheme="minorHAnsi"/>
        </w:rPr>
        <w:t xml:space="preserve">status </w:t>
      </w:r>
      <w:r w:rsidR="008D7006" w:rsidRPr="00076702">
        <w:rPr>
          <w:rFonts w:asciiTheme="minorHAnsi" w:hAnsiTheme="minorHAnsi" w:cstheme="minorHAnsi"/>
        </w:rPr>
        <w:t xml:space="preserve">questions to other </w:t>
      </w:r>
      <w:r w:rsidR="008D7006">
        <w:rPr>
          <w:rFonts w:asciiTheme="minorHAnsi" w:hAnsiTheme="minorHAnsi" w:cstheme="minorHAnsi"/>
        </w:rPr>
        <w:t xml:space="preserve">Statistics New Zealand </w:t>
      </w:r>
      <w:r w:rsidR="001D0785">
        <w:rPr>
          <w:rFonts w:asciiTheme="minorHAnsi" w:hAnsiTheme="minorHAnsi" w:cstheme="minorHAnsi"/>
        </w:rPr>
        <w:t xml:space="preserve">surveys (such as the Household Labour Force Survey and the General Social Survey) </w:t>
      </w:r>
      <w:r w:rsidR="008D7006" w:rsidRPr="00076702">
        <w:rPr>
          <w:rFonts w:asciiTheme="minorHAnsi" w:hAnsiTheme="minorHAnsi" w:cstheme="minorHAnsi"/>
        </w:rPr>
        <w:t xml:space="preserve">and by making available data collected in the </w:t>
      </w:r>
      <w:r w:rsidR="008D7006">
        <w:rPr>
          <w:rFonts w:asciiTheme="minorHAnsi" w:hAnsiTheme="minorHAnsi" w:cstheme="minorHAnsi"/>
        </w:rPr>
        <w:t>c</w:t>
      </w:r>
      <w:r w:rsidR="008D7006" w:rsidRPr="00076702">
        <w:rPr>
          <w:rFonts w:asciiTheme="minorHAnsi" w:hAnsiTheme="minorHAnsi" w:cstheme="minorHAnsi"/>
        </w:rPr>
        <w:t xml:space="preserve">ensus </w:t>
      </w:r>
      <w:r w:rsidR="008D7006">
        <w:rPr>
          <w:rFonts w:asciiTheme="minorHAnsi" w:hAnsiTheme="minorHAnsi" w:cstheme="minorHAnsi"/>
        </w:rPr>
        <w:t>have both been the subject of submissions to Statistics NZ at different times</w:t>
      </w:r>
      <w:r w:rsidR="001D0785">
        <w:rPr>
          <w:rFonts w:asciiTheme="minorHAnsi" w:hAnsiTheme="minorHAnsi" w:cstheme="minorHAnsi"/>
        </w:rPr>
        <w:t xml:space="preserve">.  The issues that need to be resolved in moving to </w:t>
      </w:r>
      <w:r w:rsidR="008D7006">
        <w:rPr>
          <w:rFonts w:asciiTheme="minorHAnsi" w:hAnsiTheme="minorHAnsi" w:cstheme="minorHAnsi"/>
        </w:rPr>
        <w:t>multiple sources of official disability statistics</w:t>
      </w:r>
      <w:r w:rsidR="001D0785">
        <w:rPr>
          <w:rFonts w:asciiTheme="minorHAnsi" w:hAnsiTheme="minorHAnsi" w:cstheme="minorHAnsi"/>
        </w:rPr>
        <w:t xml:space="preserve"> are extensive </w:t>
      </w:r>
      <w:r w:rsidR="00BD668A">
        <w:rPr>
          <w:rFonts w:asciiTheme="minorHAnsi" w:hAnsiTheme="minorHAnsi" w:cstheme="minorHAnsi"/>
        </w:rPr>
        <w:t>(</w:t>
      </w:r>
      <w:r>
        <w:rPr>
          <w:rFonts w:asciiTheme="minorHAnsi" w:hAnsiTheme="minorHAnsi" w:cstheme="minorHAnsi"/>
        </w:rPr>
        <w:t>see</w:t>
      </w:r>
      <w:r w:rsidR="001D0785">
        <w:rPr>
          <w:rFonts w:asciiTheme="minorHAnsi" w:hAnsiTheme="minorHAnsi" w:cstheme="minorHAnsi"/>
        </w:rPr>
        <w:t xml:space="preserve"> detail</w:t>
      </w:r>
      <w:r>
        <w:rPr>
          <w:rFonts w:asciiTheme="minorHAnsi" w:hAnsiTheme="minorHAnsi" w:cstheme="minorHAnsi"/>
        </w:rPr>
        <w:t>s</w:t>
      </w:r>
      <w:r w:rsidR="001D0785">
        <w:rPr>
          <w:rFonts w:asciiTheme="minorHAnsi" w:hAnsiTheme="minorHAnsi" w:cstheme="minorHAnsi"/>
        </w:rPr>
        <w:t xml:space="preserve"> in section 3 below</w:t>
      </w:r>
      <w:r w:rsidR="00BD668A">
        <w:rPr>
          <w:rFonts w:asciiTheme="minorHAnsi" w:hAnsiTheme="minorHAnsi" w:cstheme="minorHAnsi"/>
        </w:rPr>
        <w:t>)</w:t>
      </w:r>
      <w:r w:rsidR="001D0785">
        <w:rPr>
          <w:rFonts w:asciiTheme="minorHAnsi" w:hAnsiTheme="minorHAnsi" w:cstheme="minorHAnsi"/>
        </w:rPr>
        <w:t xml:space="preserve">. </w:t>
      </w:r>
      <w:r w:rsidR="00352562">
        <w:rPr>
          <w:rFonts w:asciiTheme="minorHAnsi" w:hAnsiTheme="minorHAnsi" w:cstheme="minorHAnsi"/>
        </w:rPr>
        <w:t xml:space="preserve"> Nevertheless, </w:t>
      </w:r>
      <w:r w:rsidR="008D7006">
        <w:rPr>
          <w:rFonts w:asciiTheme="minorHAnsi" w:hAnsiTheme="minorHAnsi" w:cstheme="minorHAnsi"/>
        </w:rPr>
        <w:t>this approach may present a cost</w:t>
      </w:r>
      <w:r w:rsidR="005C07AD">
        <w:rPr>
          <w:rFonts w:asciiTheme="minorHAnsi" w:hAnsiTheme="minorHAnsi" w:cstheme="minorHAnsi"/>
        </w:rPr>
        <w:t>-</w:t>
      </w:r>
      <w:r w:rsidR="008D7006">
        <w:rPr>
          <w:rFonts w:asciiTheme="minorHAnsi" w:hAnsiTheme="minorHAnsi" w:cstheme="minorHAnsi"/>
        </w:rPr>
        <w:t xml:space="preserve">effective way to address important data needs.  </w:t>
      </w:r>
    </w:p>
    <w:p w:rsidR="00617DFA" w:rsidRDefault="00352562" w:rsidP="00617DFA">
      <w:pPr>
        <w:rPr>
          <w:rFonts w:asciiTheme="minorHAnsi" w:hAnsiTheme="minorHAnsi" w:cstheme="minorHAnsi"/>
        </w:rPr>
      </w:pPr>
      <w:r>
        <w:rPr>
          <w:rFonts w:asciiTheme="minorHAnsi" w:hAnsiTheme="minorHAnsi" w:cstheme="minorHAnsi"/>
        </w:rPr>
        <w:lastRenderedPageBreak/>
        <w:t xml:space="preserve">Different collections </w:t>
      </w:r>
      <w:r w:rsidR="008D7006" w:rsidRPr="000A6276">
        <w:rPr>
          <w:rFonts w:asciiTheme="minorHAnsi" w:hAnsiTheme="minorHAnsi" w:cstheme="minorHAnsi"/>
        </w:rPr>
        <w:t>will identify different, albeit overlapping, disabled population</w:t>
      </w:r>
      <w:r w:rsidR="008D7006">
        <w:rPr>
          <w:rFonts w:asciiTheme="minorHAnsi" w:hAnsiTheme="minorHAnsi" w:cstheme="minorHAnsi"/>
        </w:rPr>
        <w:t>s</w:t>
      </w:r>
      <w:r w:rsidR="008D7006" w:rsidRPr="000A6276">
        <w:rPr>
          <w:rFonts w:asciiTheme="minorHAnsi" w:hAnsiTheme="minorHAnsi" w:cstheme="minorHAnsi"/>
        </w:rPr>
        <w:t xml:space="preserve">.  </w:t>
      </w:r>
      <w:r>
        <w:rPr>
          <w:rFonts w:asciiTheme="minorHAnsi" w:hAnsiTheme="minorHAnsi" w:cstheme="minorHAnsi"/>
        </w:rPr>
        <w:t xml:space="preserve">An example of this is provided in section 4.  </w:t>
      </w:r>
      <w:r w:rsidR="00BD668A">
        <w:rPr>
          <w:rFonts w:asciiTheme="minorHAnsi" w:hAnsiTheme="minorHAnsi" w:cstheme="minorHAnsi"/>
        </w:rPr>
        <w:t xml:space="preserve">These </w:t>
      </w:r>
      <w:r w:rsidR="00617DFA">
        <w:rPr>
          <w:rFonts w:asciiTheme="minorHAnsi" w:hAnsiTheme="minorHAnsi" w:cstheme="minorHAnsi"/>
        </w:rPr>
        <w:t xml:space="preserve">comparability </w:t>
      </w:r>
      <w:r w:rsidR="00BD668A">
        <w:rPr>
          <w:rFonts w:asciiTheme="minorHAnsi" w:hAnsiTheme="minorHAnsi" w:cstheme="minorHAnsi"/>
        </w:rPr>
        <w:t xml:space="preserve">issues </w:t>
      </w:r>
      <w:r w:rsidR="00617DFA">
        <w:rPr>
          <w:rFonts w:asciiTheme="minorHAnsi" w:hAnsiTheme="minorHAnsi" w:cstheme="minorHAnsi"/>
        </w:rPr>
        <w:t xml:space="preserve">and </w:t>
      </w:r>
      <w:r>
        <w:rPr>
          <w:rFonts w:asciiTheme="minorHAnsi" w:hAnsiTheme="minorHAnsi" w:cstheme="minorHAnsi"/>
        </w:rPr>
        <w:t xml:space="preserve">a </w:t>
      </w:r>
      <w:r w:rsidR="00617DFA">
        <w:rPr>
          <w:rFonts w:asciiTheme="minorHAnsi" w:hAnsiTheme="minorHAnsi" w:cstheme="minorHAnsi"/>
        </w:rPr>
        <w:t xml:space="preserve">growing awareness of </w:t>
      </w:r>
      <w:r w:rsidR="00617DFA" w:rsidRPr="00076702">
        <w:rPr>
          <w:rFonts w:asciiTheme="minorHAnsi" w:hAnsiTheme="minorHAnsi" w:cstheme="minorHAnsi"/>
        </w:rPr>
        <w:t xml:space="preserve">time </w:t>
      </w:r>
      <w:r w:rsidR="00617DFA">
        <w:rPr>
          <w:rFonts w:asciiTheme="minorHAnsi" w:hAnsiTheme="minorHAnsi" w:cstheme="minorHAnsi"/>
        </w:rPr>
        <w:t xml:space="preserve">series inconsistencies with </w:t>
      </w:r>
      <w:r w:rsidR="00BD668A">
        <w:rPr>
          <w:rFonts w:asciiTheme="minorHAnsi" w:hAnsiTheme="minorHAnsi" w:cstheme="minorHAnsi"/>
        </w:rPr>
        <w:t xml:space="preserve">data from </w:t>
      </w:r>
      <w:r w:rsidR="00617DFA">
        <w:rPr>
          <w:rFonts w:asciiTheme="minorHAnsi" w:hAnsiTheme="minorHAnsi" w:cstheme="minorHAnsi"/>
        </w:rPr>
        <w:t xml:space="preserve">the NZDS </w:t>
      </w:r>
      <w:r w:rsidR="000D020C">
        <w:rPr>
          <w:rFonts w:asciiTheme="minorHAnsi" w:hAnsiTheme="minorHAnsi" w:cstheme="minorHAnsi"/>
        </w:rPr>
        <w:t xml:space="preserve">justify </w:t>
      </w:r>
      <w:r w:rsidR="00617DFA" w:rsidRPr="00076702">
        <w:rPr>
          <w:rFonts w:asciiTheme="minorHAnsi" w:hAnsiTheme="minorHAnsi" w:cstheme="minorHAnsi"/>
        </w:rPr>
        <w:t xml:space="preserve">a review of </w:t>
      </w:r>
      <w:r w:rsidR="000D020C">
        <w:rPr>
          <w:rFonts w:asciiTheme="minorHAnsi" w:hAnsiTheme="minorHAnsi" w:cstheme="minorHAnsi"/>
        </w:rPr>
        <w:t>the way in which disabled people are identified in New Zealand with an eye on international developments.</w:t>
      </w:r>
    </w:p>
    <w:p w:rsidR="00B03D27" w:rsidRDefault="00727457" w:rsidP="00B03D27">
      <w:pPr>
        <w:pStyle w:val="Heading2"/>
      </w:pPr>
      <w:bookmarkStart w:id="117" w:name="_Toc427768954"/>
      <w:r>
        <w:t xml:space="preserve">International </w:t>
      </w:r>
      <w:r w:rsidR="00A875EF">
        <w:t>considerations</w:t>
      </w:r>
      <w:bookmarkEnd w:id="117"/>
    </w:p>
    <w:p w:rsidR="00A875EF" w:rsidRDefault="00A875EF" w:rsidP="00A875EF">
      <w:pPr>
        <w:rPr>
          <w:rFonts w:asciiTheme="minorHAnsi" w:hAnsiTheme="minorHAnsi" w:cstheme="minorHAnsi"/>
        </w:rPr>
      </w:pPr>
      <w:r>
        <w:rPr>
          <w:rFonts w:asciiTheme="minorHAnsi" w:hAnsiTheme="minorHAnsi" w:cstheme="minorHAnsi"/>
        </w:rPr>
        <w:t xml:space="preserve">Achieving clarity on what is meant by ‘disability’, and consistency in the way disabled people are identified in data collections are both discussed widely in the literature but no simple solutions are presented.  </w:t>
      </w:r>
    </w:p>
    <w:p w:rsidR="00E54BF1" w:rsidRPr="00076702" w:rsidRDefault="00E54BF1" w:rsidP="00E54BF1">
      <w:pPr>
        <w:rPr>
          <w:rFonts w:asciiTheme="minorHAnsi" w:hAnsiTheme="minorHAnsi" w:cstheme="minorHAnsi"/>
        </w:rPr>
      </w:pPr>
      <w:r w:rsidRPr="00076702">
        <w:rPr>
          <w:rFonts w:asciiTheme="minorHAnsi" w:hAnsiTheme="minorHAnsi" w:cstheme="minorHAnsi"/>
        </w:rPr>
        <w:t>Lack of internationally comparable prevalence rates amongst developed countries, as well as the scarcity and poor quality of data on disability in developing countries, provided the impetus for formation of the UN Washington Group on Disability Statistics in 2001.</w:t>
      </w:r>
      <w:r w:rsidRPr="00885922">
        <w:rPr>
          <w:rStyle w:val="FootnoteReference"/>
          <w:rFonts w:asciiTheme="minorHAnsi" w:hAnsiTheme="minorHAnsi" w:cstheme="minorHAnsi"/>
          <w:sz w:val="21"/>
        </w:rPr>
        <w:footnoteReference w:id="11"/>
      </w:r>
      <w:r w:rsidRPr="00885922">
        <w:rPr>
          <w:rFonts w:asciiTheme="minorHAnsi" w:hAnsiTheme="minorHAnsi" w:cstheme="minorHAnsi"/>
        </w:rPr>
        <w:t xml:space="preserve"> </w:t>
      </w:r>
    </w:p>
    <w:p w:rsidR="00501502" w:rsidRDefault="00E54BF1" w:rsidP="00501502">
      <w:pPr>
        <w:rPr>
          <w:rFonts w:asciiTheme="minorHAnsi" w:hAnsiTheme="minorHAnsi" w:cstheme="minorHAnsi"/>
        </w:rPr>
      </w:pPr>
      <w:r>
        <w:rPr>
          <w:rFonts w:asciiTheme="minorHAnsi" w:hAnsiTheme="minorHAnsi" w:cstheme="minorHAnsi"/>
        </w:rPr>
        <w:t xml:space="preserve">The Washington Group </w:t>
      </w:r>
      <w:r w:rsidR="000749D4">
        <w:rPr>
          <w:rFonts w:asciiTheme="minorHAnsi" w:hAnsiTheme="minorHAnsi" w:cstheme="minorHAnsi"/>
        </w:rPr>
        <w:t xml:space="preserve">has now produced a </w:t>
      </w:r>
      <w:r>
        <w:rPr>
          <w:rFonts w:asciiTheme="minorHAnsi" w:hAnsiTheme="minorHAnsi" w:cstheme="minorHAnsi"/>
        </w:rPr>
        <w:t xml:space="preserve">short question set (WGSS) </w:t>
      </w:r>
      <w:r w:rsidR="000749D4">
        <w:rPr>
          <w:rFonts w:asciiTheme="minorHAnsi" w:hAnsiTheme="minorHAnsi" w:cstheme="minorHAnsi"/>
        </w:rPr>
        <w:t xml:space="preserve">which </w:t>
      </w:r>
      <w:r>
        <w:rPr>
          <w:rFonts w:asciiTheme="minorHAnsi" w:hAnsiTheme="minorHAnsi" w:cstheme="minorHAnsi"/>
        </w:rPr>
        <w:t xml:space="preserve">has </w:t>
      </w:r>
      <w:r w:rsidR="00A875EF">
        <w:rPr>
          <w:rFonts w:asciiTheme="minorHAnsi" w:hAnsiTheme="minorHAnsi" w:cstheme="minorHAnsi"/>
        </w:rPr>
        <w:t xml:space="preserve">been through a rigorous development process and extensive testing.  </w:t>
      </w:r>
      <w:r w:rsidR="00501502" w:rsidRPr="00076702">
        <w:rPr>
          <w:rFonts w:asciiTheme="minorHAnsi" w:hAnsiTheme="minorHAnsi" w:cstheme="minorHAnsi"/>
        </w:rPr>
        <w:t xml:space="preserve">The </w:t>
      </w:r>
      <w:r w:rsidR="00501502">
        <w:rPr>
          <w:rFonts w:asciiTheme="minorHAnsi" w:hAnsiTheme="minorHAnsi" w:cstheme="minorHAnsi"/>
        </w:rPr>
        <w:t>WGSS</w:t>
      </w:r>
      <w:r w:rsidR="00501502" w:rsidRPr="00076702">
        <w:rPr>
          <w:rFonts w:asciiTheme="minorHAnsi" w:hAnsiTheme="minorHAnsi" w:cstheme="minorHAnsi"/>
        </w:rPr>
        <w:t xml:space="preserve"> </w:t>
      </w:r>
      <w:r w:rsidR="00501502">
        <w:rPr>
          <w:rFonts w:asciiTheme="minorHAnsi" w:hAnsiTheme="minorHAnsi" w:cstheme="minorHAnsi"/>
        </w:rPr>
        <w:t xml:space="preserve">was </w:t>
      </w:r>
      <w:r w:rsidR="00501502" w:rsidRPr="00076702">
        <w:rPr>
          <w:rFonts w:asciiTheme="minorHAnsi" w:hAnsiTheme="minorHAnsi" w:cstheme="minorHAnsi"/>
        </w:rPr>
        <w:t xml:space="preserve">recommended for use by the UN in their </w:t>
      </w:r>
      <w:r w:rsidR="00501502" w:rsidRPr="00076702">
        <w:rPr>
          <w:rFonts w:asciiTheme="minorHAnsi" w:hAnsiTheme="minorHAnsi" w:cstheme="minorHAnsi"/>
          <w:i/>
        </w:rPr>
        <w:t>Principles and Recommendations for Population and Housing Censuses</w:t>
      </w:r>
      <w:r w:rsidR="00885922">
        <w:rPr>
          <w:rFonts w:asciiTheme="minorHAnsi" w:hAnsiTheme="minorHAnsi" w:cstheme="minorHAnsi"/>
          <w:i/>
        </w:rPr>
        <w:t>.</w:t>
      </w:r>
      <w:r w:rsidR="00501502" w:rsidRPr="00076702">
        <w:rPr>
          <w:rStyle w:val="FootnoteReference"/>
          <w:rFonts w:asciiTheme="minorHAnsi" w:hAnsiTheme="minorHAnsi" w:cstheme="minorHAnsi"/>
          <w:sz w:val="21"/>
        </w:rPr>
        <w:footnoteReference w:id="12"/>
      </w:r>
      <w:r w:rsidR="00501502" w:rsidRPr="00076702">
        <w:rPr>
          <w:rFonts w:asciiTheme="minorHAnsi" w:hAnsiTheme="minorHAnsi" w:cstheme="minorHAnsi"/>
        </w:rPr>
        <w:t xml:space="preserve"> </w:t>
      </w:r>
      <w:r w:rsidR="00501502">
        <w:rPr>
          <w:rFonts w:asciiTheme="minorHAnsi" w:hAnsiTheme="minorHAnsi" w:cstheme="minorHAnsi"/>
        </w:rPr>
        <w:t xml:space="preserve">  It </w:t>
      </w:r>
      <w:r w:rsidR="00654015">
        <w:rPr>
          <w:rFonts w:asciiTheme="minorHAnsi" w:hAnsiTheme="minorHAnsi" w:cstheme="minorHAnsi"/>
        </w:rPr>
        <w:t>h</w:t>
      </w:r>
      <w:r w:rsidR="00501502">
        <w:rPr>
          <w:rFonts w:asciiTheme="minorHAnsi" w:hAnsiTheme="minorHAnsi" w:cstheme="minorHAnsi"/>
        </w:rPr>
        <w:t>as also been advanced as an appropriate way to identify disabled people for monitoring progres</w:t>
      </w:r>
      <w:r w:rsidR="003D0336">
        <w:rPr>
          <w:rFonts w:asciiTheme="minorHAnsi" w:hAnsiTheme="minorHAnsi" w:cstheme="minorHAnsi"/>
        </w:rPr>
        <w:t>s against the UNCRPD</w:t>
      </w:r>
      <w:r w:rsidR="00885922">
        <w:rPr>
          <w:rFonts w:asciiTheme="minorHAnsi" w:hAnsiTheme="minorHAnsi" w:cstheme="minorHAnsi"/>
        </w:rPr>
        <w:t>.</w:t>
      </w:r>
      <w:r w:rsidR="003D0336">
        <w:rPr>
          <w:rStyle w:val="FootnoteReference"/>
          <w:rFonts w:cstheme="minorHAnsi"/>
        </w:rPr>
        <w:footnoteReference w:id="13"/>
      </w:r>
    </w:p>
    <w:p w:rsidR="00501502" w:rsidRDefault="00501502" w:rsidP="00501502">
      <w:pPr>
        <w:rPr>
          <w:rFonts w:asciiTheme="minorHAnsi" w:hAnsiTheme="minorHAnsi" w:cstheme="minorHAnsi"/>
        </w:rPr>
      </w:pPr>
      <w:r>
        <w:rPr>
          <w:rFonts w:asciiTheme="minorHAnsi" w:hAnsiTheme="minorHAnsi" w:cstheme="minorHAnsi"/>
        </w:rPr>
        <w:t xml:space="preserve">While ensuring that national relevance is retained, the use of international standards and practice where possible is desirable.  This is particularly so when reporting against international conventions.  The benefits of adopting concepts, definitions and methods that have been the subject of considerable intellectual effort </w:t>
      </w:r>
      <w:r w:rsidR="008B0710">
        <w:rPr>
          <w:rFonts w:asciiTheme="minorHAnsi" w:hAnsiTheme="minorHAnsi" w:cstheme="minorHAnsi"/>
        </w:rPr>
        <w:t xml:space="preserve">at an international level </w:t>
      </w:r>
      <w:r>
        <w:rPr>
          <w:rFonts w:asciiTheme="minorHAnsi" w:hAnsiTheme="minorHAnsi" w:cstheme="minorHAnsi"/>
        </w:rPr>
        <w:t xml:space="preserve">are considerable.    </w:t>
      </w:r>
    </w:p>
    <w:p w:rsidR="007B055A" w:rsidRDefault="00617DFA" w:rsidP="00617DFA">
      <w:pPr>
        <w:pStyle w:val="Heading2"/>
      </w:pPr>
      <w:bookmarkStart w:id="118" w:name="_Toc427768955"/>
      <w:r>
        <w:t>The Disability Data and Evidence Working Group</w:t>
      </w:r>
      <w:bookmarkEnd w:id="118"/>
    </w:p>
    <w:p w:rsidR="007B055A" w:rsidRDefault="007B055A">
      <w:pPr>
        <w:spacing w:after="0"/>
        <w:rPr>
          <w:rFonts w:asciiTheme="minorHAnsi" w:hAnsiTheme="minorHAnsi" w:cstheme="minorHAnsi"/>
        </w:rPr>
      </w:pPr>
    </w:p>
    <w:p w:rsidR="000E7FF4" w:rsidRDefault="000E7FF4">
      <w:pPr>
        <w:spacing w:after="0"/>
        <w:rPr>
          <w:rFonts w:asciiTheme="minorHAnsi" w:hAnsiTheme="minorHAnsi" w:cstheme="minorHAnsi"/>
        </w:rPr>
      </w:pPr>
      <w:r>
        <w:rPr>
          <w:rFonts w:asciiTheme="minorHAnsi" w:hAnsiTheme="minorHAnsi" w:cstheme="minorHAnsi"/>
        </w:rPr>
        <w:t xml:space="preserve">Given the </w:t>
      </w:r>
      <w:r w:rsidR="00717EE0">
        <w:rPr>
          <w:rFonts w:asciiTheme="minorHAnsi" w:hAnsiTheme="minorHAnsi" w:cstheme="minorHAnsi"/>
        </w:rPr>
        <w:t xml:space="preserve">changes </w:t>
      </w:r>
      <w:r>
        <w:rPr>
          <w:rFonts w:asciiTheme="minorHAnsi" w:hAnsiTheme="minorHAnsi" w:cstheme="minorHAnsi"/>
        </w:rPr>
        <w:t>outlined above</w:t>
      </w:r>
      <w:r w:rsidR="003E77EE">
        <w:rPr>
          <w:rFonts w:asciiTheme="minorHAnsi" w:hAnsiTheme="minorHAnsi" w:cstheme="minorHAnsi"/>
        </w:rPr>
        <w:t>,</w:t>
      </w:r>
      <w:r w:rsidR="00F0310D">
        <w:rPr>
          <w:rFonts w:asciiTheme="minorHAnsi" w:hAnsiTheme="minorHAnsi" w:cstheme="minorHAnsi"/>
        </w:rPr>
        <w:t xml:space="preserve"> it is timely for people with an interest in </w:t>
      </w:r>
      <w:r w:rsidR="00717EE0">
        <w:rPr>
          <w:rFonts w:asciiTheme="minorHAnsi" w:hAnsiTheme="minorHAnsi" w:cstheme="minorHAnsi"/>
        </w:rPr>
        <w:t>disability</w:t>
      </w:r>
      <w:r w:rsidR="00F0310D">
        <w:rPr>
          <w:rFonts w:asciiTheme="minorHAnsi" w:hAnsiTheme="minorHAnsi" w:cstheme="minorHAnsi"/>
        </w:rPr>
        <w:t xml:space="preserve"> to </w:t>
      </w:r>
      <w:r w:rsidR="00290B38">
        <w:rPr>
          <w:rFonts w:asciiTheme="minorHAnsi" w:hAnsiTheme="minorHAnsi" w:cstheme="minorHAnsi"/>
        </w:rPr>
        <w:t xml:space="preserve">explore </w:t>
      </w:r>
      <w:r w:rsidR="008C4899">
        <w:rPr>
          <w:rFonts w:asciiTheme="minorHAnsi" w:hAnsiTheme="minorHAnsi" w:cstheme="minorHAnsi"/>
        </w:rPr>
        <w:t xml:space="preserve">appropriate </w:t>
      </w:r>
      <w:r w:rsidR="00290B38">
        <w:rPr>
          <w:rFonts w:asciiTheme="minorHAnsi" w:hAnsiTheme="minorHAnsi" w:cstheme="minorHAnsi"/>
        </w:rPr>
        <w:t>and cost</w:t>
      </w:r>
      <w:r w:rsidR="00717EE0">
        <w:rPr>
          <w:rFonts w:asciiTheme="minorHAnsi" w:hAnsiTheme="minorHAnsi" w:cstheme="minorHAnsi"/>
        </w:rPr>
        <w:t>-</w:t>
      </w:r>
      <w:r w:rsidR="00290B38">
        <w:rPr>
          <w:rFonts w:asciiTheme="minorHAnsi" w:hAnsiTheme="minorHAnsi" w:cstheme="minorHAnsi"/>
        </w:rPr>
        <w:t xml:space="preserve">effective </w:t>
      </w:r>
      <w:r w:rsidR="00F0310D">
        <w:rPr>
          <w:rFonts w:asciiTheme="minorHAnsi" w:hAnsiTheme="minorHAnsi" w:cstheme="minorHAnsi"/>
        </w:rPr>
        <w:t xml:space="preserve">solutions </w:t>
      </w:r>
      <w:r w:rsidR="008C4899">
        <w:rPr>
          <w:rFonts w:asciiTheme="minorHAnsi" w:hAnsiTheme="minorHAnsi" w:cstheme="minorHAnsi"/>
        </w:rPr>
        <w:t xml:space="preserve">in the New Zealand context.  Reviewing information needs and identifying how best to address those needs </w:t>
      </w:r>
      <w:r w:rsidR="00654015">
        <w:rPr>
          <w:rFonts w:asciiTheme="minorHAnsi" w:hAnsiTheme="minorHAnsi" w:cstheme="minorHAnsi"/>
        </w:rPr>
        <w:t xml:space="preserve">should </w:t>
      </w:r>
      <w:r w:rsidR="00290B38">
        <w:rPr>
          <w:rFonts w:asciiTheme="minorHAnsi" w:hAnsiTheme="minorHAnsi" w:cstheme="minorHAnsi"/>
        </w:rPr>
        <w:t xml:space="preserve">be </w:t>
      </w:r>
      <w:r w:rsidR="008C4899">
        <w:rPr>
          <w:rFonts w:asciiTheme="minorHAnsi" w:hAnsiTheme="minorHAnsi" w:cstheme="minorHAnsi"/>
        </w:rPr>
        <w:t xml:space="preserve">the </w:t>
      </w:r>
      <w:r w:rsidR="00D36DDD">
        <w:rPr>
          <w:rFonts w:asciiTheme="minorHAnsi" w:hAnsiTheme="minorHAnsi" w:cstheme="minorHAnsi"/>
        </w:rPr>
        <w:t>focus</w:t>
      </w:r>
      <w:r w:rsidR="008C4899">
        <w:rPr>
          <w:rFonts w:asciiTheme="minorHAnsi" w:hAnsiTheme="minorHAnsi" w:cstheme="minorHAnsi"/>
        </w:rPr>
        <w:t xml:space="preserve"> of this </w:t>
      </w:r>
      <w:r w:rsidR="00290B38">
        <w:rPr>
          <w:rFonts w:asciiTheme="minorHAnsi" w:hAnsiTheme="minorHAnsi" w:cstheme="minorHAnsi"/>
        </w:rPr>
        <w:t xml:space="preserve">working </w:t>
      </w:r>
      <w:r w:rsidR="008C4899">
        <w:rPr>
          <w:rFonts w:asciiTheme="minorHAnsi" w:hAnsiTheme="minorHAnsi" w:cstheme="minorHAnsi"/>
        </w:rPr>
        <w:t>group.</w:t>
      </w:r>
      <w:r w:rsidR="008B0710">
        <w:rPr>
          <w:rFonts w:asciiTheme="minorHAnsi" w:hAnsiTheme="minorHAnsi" w:cstheme="minorHAnsi"/>
        </w:rPr>
        <w:t xml:space="preserve"> </w:t>
      </w:r>
    </w:p>
    <w:p w:rsidR="008B0710" w:rsidRDefault="008B0710">
      <w:pPr>
        <w:spacing w:after="0"/>
        <w:rPr>
          <w:rFonts w:asciiTheme="minorHAnsi" w:hAnsiTheme="minorHAnsi" w:cstheme="minorHAnsi"/>
        </w:rPr>
      </w:pPr>
    </w:p>
    <w:p w:rsidR="00F157BF" w:rsidRDefault="00F157BF">
      <w:pPr>
        <w:spacing w:after="0"/>
        <w:rPr>
          <w:rFonts w:asciiTheme="minorHAnsi" w:hAnsiTheme="minorHAnsi" w:cstheme="minorHAnsi"/>
        </w:rPr>
      </w:pPr>
    </w:p>
    <w:p w:rsidR="009E248A" w:rsidRDefault="009E248A">
      <w:pPr>
        <w:spacing w:after="0"/>
        <w:rPr>
          <w:rFonts w:asciiTheme="minorHAnsi" w:hAnsiTheme="minorHAnsi" w:cstheme="minorHAnsi"/>
        </w:rPr>
      </w:pPr>
    </w:p>
    <w:p w:rsidR="0048422B" w:rsidRDefault="0048422B">
      <w:pPr>
        <w:spacing w:after="0"/>
        <w:rPr>
          <w:rFonts w:asciiTheme="minorHAnsi" w:hAnsiTheme="minorHAnsi" w:cstheme="minorHAnsi"/>
        </w:rPr>
      </w:pPr>
    </w:p>
    <w:p w:rsidR="00BD668A" w:rsidRDefault="00BD668A">
      <w:pPr>
        <w:spacing w:after="0"/>
        <w:rPr>
          <w:rFonts w:asciiTheme="minorHAnsi" w:hAnsiTheme="minorHAnsi" w:cstheme="minorHAnsi"/>
        </w:rPr>
      </w:pPr>
      <w:r>
        <w:rPr>
          <w:rFonts w:asciiTheme="minorHAnsi" w:hAnsiTheme="minorHAnsi" w:cstheme="minorHAnsi"/>
        </w:rPr>
        <w:br w:type="page"/>
      </w:r>
    </w:p>
    <w:p w:rsidR="000C3E24" w:rsidRPr="000C3E24" w:rsidRDefault="003F33A1" w:rsidP="005855C4">
      <w:pPr>
        <w:pStyle w:val="Heading1numbered"/>
      </w:pPr>
      <w:r>
        <w:lastRenderedPageBreak/>
        <w:t xml:space="preserve">  </w:t>
      </w:r>
      <w:bookmarkStart w:id="119" w:name="_Toc427768956"/>
      <w:r w:rsidR="0035795E">
        <w:t>Measuring d</w:t>
      </w:r>
      <w:r w:rsidR="000C3E24" w:rsidRPr="000C3E24">
        <w:t>isab</w:t>
      </w:r>
      <w:r w:rsidR="0035795E">
        <w:t xml:space="preserve">ility </w:t>
      </w:r>
      <w:r w:rsidR="000C3E24" w:rsidRPr="000C3E24">
        <w:t>in population surveys</w:t>
      </w:r>
      <w:bookmarkEnd w:id="119"/>
    </w:p>
    <w:p w:rsidR="000C3E24" w:rsidRPr="00DD0276" w:rsidRDefault="000C3E24" w:rsidP="000C3E24">
      <w:r w:rsidRPr="00DD0276">
        <w:t>“One of the principal difficulties in measuring outcomes for disabled people is the identification of those people to be classified as ‘disabled’.”</w:t>
      </w:r>
      <w:r w:rsidRPr="00DD0276">
        <w:rPr>
          <w:rStyle w:val="FootnoteReference"/>
          <w:sz w:val="24"/>
          <w:szCs w:val="24"/>
        </w:rPr>
        <w:footnoteReference w:id="14"/>
      </w:r>
    </w:p>
    <w:p w:rsidR="004578F7" w:rsidRPr="00DD7AC8" w:rsidRDefault="005855C4" w:rsidP="004578F7">
      <w:pPr>
        <w:pStyle w:val="Heading2"/>
      </w:pPr>
      <w:bookmarkStart w:id="120" w:name="_Toc427768957"/>
      <w:bookmarkStart w:id="121" w:name="_Toc424311271"/>
      <w:bookmarkStart w:id="122" w:name="_Toc424744448"/>
      <w:r>
        <w:t>3</w:t>
      </w:r>
      <w:r w:rsidR="004578F7">
        <w:t>.1</w:t>
      </w:r>
      <w:r w:rsidR="004578F7" w:rsidRPr="00DD7AC8">
        <w:t xml:space="preserve"> </w:t>
      </w:r>
      <w:r w:rsidR="004578F7">
        <w:t>A conceptual framework for disability measurement</w:t>
      </w:r>
      <w:bookmarkEnd w:id="120"/>
      <w:r w:rsidR="004578F7">
        <w:t xml:space="preserve"> </w:t>
      </w:r>
    </w:p>
    <w:p w:rsidR="004578F7" w:rsidRPr="00076702" w:rsidRDefault="004578F7" w:rsidP="004578F7">
      <w:r w:rsidRPr="00076702">
        <w:t xml:space="preserve">Any discussion of disability concepts usually opens with a description of two models for understanding what it means to be disabled. These are commonly referred to as the social model and the medical model. </w:t>
      </w:r>
    </w:p>
    <w:p w:rsidR="004578F7" w:rsidRPr="00076702" w:rsidRDefault="004578F7" w:rsidP="004578F7">
      <w:pPr>
        <w:rPr>
          <w:rFonts w:cs="TimesNewRoman"/>
        </w:rPr>
      </w:pPr>
      <w:r w:rsidRPr="00076702">
        <w:rPr>
          <w:rFonts w:cs="TimesNewRoman"/>
        </w:rPr>
        <w:t xml:space="preserve">‘The </w:t>
      </w:r>
      <w:r w:rsidRPr="00076702">
        <w:rPr>
          <w:rFonts w:cs="TimesNewRoman,Italic"/>
          <w:i/>
          <w:iCs/>
        </w:rPr>
        <w:t xml:space="preserve">medical model </w:t>
      </w:r>
      <w:r w:rsidRPr="00076702">
        <w:rPr>
          <w:rFonts w:cs="TimesNewRoman"/>
        </w:rPr>
        <w:t>views disability as a feature of the person, directly caused by disease, trauma or other health condition, which requires medical care provided in the form of individual treatment by professionals. Disability, on this model, calls for medical or other treatment or intervention, to 'correct' the problem with the individual.</w:t>
      </w:r>
    </w:p>
    <w:p w:rsidR="004578F7" w:rsidRPr="00076702" w:rsidRDefault="004578F7" w:rsidP="004578F7">
      <w:pPr>
        <w:rPr>
          <w:rFonts w:cs="TimesNewRoman"/>
        </w:rPr>
      </w:pPr>
      <w:r w:rsidRPr="00076702">
        <w:rPr>
          <w:rFonts w:cs="TimesNewRoman"/>
        </w:rPr>
        <w:t xml:space="preserve">The </w:t>
      </w:r>
      <w:r w:rsidRPr="00076702">
        <w:rPr>
          <w:rFonts w:cs="TimesNewRoman,Italic"/>
          <w:i/>
          <w:iCs/>
        </w:rPr>
        <w:t xml:space="preserve">social model </w:t>
      </w:r>
      <w:r w:rsidRPr="00076702">
        <w:rPr>
          <w:rFonts w:cs="TimesNewRoman"/>
        </w:rPr>
        <w:t>of disability, on the other hand, sees disability as a socially created problem and not at all an attribute of an individual. On the social model, disability demands a political response, since the problem is created by an unaccommodating physical environment brought about by attitudes and other features of the social environment.’</w:t>
      </w:r>
      <w:r w:rsidRPr="00076702">
        <w:rPr>
          <w:rStyle w:val="FootnoteReference"/>
          <w:rFonts w:cs="TimesNewRoman"/>
          <w:sz w:val="21"/>
        </w:rPr>
        <w:footnoteReference w:id="15"/>
      </w:r>
    </w:p>
    <w:p w:rsidR="004578F7" w:rsidRPr="00076702" w:rsidRDefault="004578F7" w:rsidP="004578F7">
      <w:r w:rsidRPr="00076702">
        <w:t xml:space="preserve">In 2001, the World Health Organisation endorsed a revision of the classification system used for disability related concepts. In this process, the International Classification of Functioning, Disability and Health (ICF) replaced the International Classification of Impairment, Disability and Handicap (ICIDH). </w:t>
      </w:r>
    </w:p>
    <w:p w:rsidR="004578F7" w:rsidRDefault="004578F7" w:rsidP="004578F7">
      <w:r w:rsidRPr="00076702">
        <w:t>The ICF classifies how well people function across three elements of a healthy life: body functions and structures; ability to perform day-to-day activities; and ability to participate in the social domain. Problems in these areas are referred to as: impairments; activity limitations; and participation restrictions respectively. ICF also identifies environmental and personal factors in recognition of the impact, positive or negative, that these factors can have on an individual's ability to function.</w:t>
      </w:r>
      <w:r w:rsidRPr="00076702">
        <w:rPr>
          <w:rStyle w:val="FootnoteReference"/>
          <w:sz w:val="21"/>
        </w:rPr>
        <w:footnoteReference w:id="16"/>
      </w:r>
      <w:r w:rsidRPr="00076702">
        <w:t xml:space="preserve"> </w:t>
      </w:r>
    </w:p>
    <w:p w:rsidR="00C73E4F" w:rsidRPr="00076702" w:rsidRDefault="00C73E4F" w:rsidP="00C73E4F">
      <w:pPr>
        <w:rPr>
          <w:rStyle w:val="Hyperlink"/>
        </w:rPr>
      </w:pPr>
      <w:r w:rsidRPr="00076702">
        <w:t xml:space="preserve">A model based on the ICF has had growing acceptance as a useful attempt to synthesise social and medical perspectives.  </w:t>
      </w:r>
      <w:r w:rsidRPr="00076702">
        <w:rPr>
          <w:rFonts w:cs="TimesNewRoman"/>
        </w:rPr>
        <w:t xml:space="preserve">This model of disability, referred to as the </w:t>
      </w:r>
      <w:r w:rsidRPr="00076702">
        <w:rPr>
          <w:rFonts w:cs="TimesNewRoman,Italic"/>
          <w:i/>
          <w:iCs/>
        </w:rPr>
        <w:t>biopsychosocial model</w:t>
      </w:r>
      <w:r w:rsidRPr="00076702">
        <w:rPr>
          <w:rFonts w:cs="TimesNewRoman"/>
        </w:rPr>
        <w:t xml:space="preserve">, represents an integration of medical and social. </w:t>
      </w:r>
      <w:r w:rsidR="0048363A">
        <w:rPr>
          <w:rFonts w:cs="TimesNewRoman"/>
        </w:rPr>
        <w:t>‘</w:t>
      </w:r>
      <w:r w:rsidRPr="00076702">
        <w:rPr>
          <w:rFonts w:cs="TimesNewRoman"/>
        </w:rPr>
        <w:t>ICF provides, by this synthesis, a coherent view of different perspectives of health: biological, individual and social.</w:t>
      </w:r>
      <w:r w:rsidR="0048363A">
        <w:rPr>
          <w:rFonts w:cs="TimesNewRoman"/>
        </w:rPr>
        <w:t>’</w:t>
      </w:r>
      <w:r w:rsidRPr="00076702">
        <w:rPr>
          <w:rStyle w:val="FootnoteReference"/>
          <w:rFonts w:cs="TimesNewRoman"/>
          <w:sz w:val="21"/>
        </w:rPr>
        <w:footnoteReference w:id="17"/>
      </w:r>
      <w:r w:rsidRPr="00076702">
        <w:rPr>
          <w:rStyle w:val="Hyperlink"/>
        </w:rPr>
        <w:t xml:space="preserve"> </w:t>
      </w:r>
    </w:p>
    <w:p w:rsidR="00C73E4F" w:rsidRPr="00076702" w:rsidRDefault="00C73E4F" w:rsidP="00C73E4F">
      <w:r w:rsidRPr="00076702">
        <w:t>The ICF framework, which has been described as ‘…less a conceptual model that it is a classification system of health status with a range of theoretical influences’</w:t>
      </w:r>
      <w:r w:rsidRPr="00076702">
        <w:rPr>
          <w:rStyle w:val="FootnoteReference"/>
          <w:sz w:val="21"/>
        </w:rPr>
        <w:footnoteReference w:id="18"/>
      </w:r>
      <w:r w:rsidRPr="00076702">
        <w:t xml:space="preserve"> steers clear of the medical / social debate by not specifying the cause of disability.  </w:t>
      </w:r>
    </w:p>
    <w:p w:rsidR="00C73E4F" w:rsidRDefault="00C73E4F" w:rsidP="004578F7"/>
    <w:p w:rsidR="00C73E4F" w:rsidRPr="00076702" w:rsidRDefault="00C73E4F" w:rsidP="004578F7">
      <w:r w:rsidRPr="00731A60">
        <w:rPr>
          <w:b/>
          <w:noProof/>
          <w:lang w:eastAsia="en-NZ"/>
        </w:rPr>
        <w:lastRenderedPageBreak/>
        <w:drawing>
          <wp:inline distT="0" distB="0" distL="0" distR="0" wp14:anchorId="171A8C62" wp14:editId="7088394E">
            <wp:extent cx="5731510" cy="29864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986405"/>
                    </a:xfrm>
                    <a:prstGeom prst="rect">
                      <a:avLst/>
                    </a:prstGeom>
                    <a:noFill/>
                    <a:ln>
                      <a:noFill/>
                    </a:ln>
                  </pic:spPr>
                </pic:pic>
              </a:graphicData>
            </a:graphic>
          </wp:inline>
        </w:drawing>
      </w:r>
    </w:p>
    <w:p w:rsidR="00C73E4F" w:rsidRDefault="00C73E4F" w:rsidP="004578F7"/>
    <w:p w:rsidR="004578F7" w:rsidRPr="00076702" w:rsidRDefault="004578F7" w:rsidP="004578F7">
      <w:r w:rsidRPr="00076702">
        <w:t xml:space="preserve">Internationally there has been a strong move towards accepting the conceptual definitions outlined in the ICF.  Canada, Australia and Ireland explicitly state that their specialist disability surveys use the ICF as the conceptual framework.  Some of the changes made to the 2013 New Zealand Disability Survey were aimed at </w:t>
      </w:r>
      <w:r w:rsidR="00F157BF">
        <w:t xml:space="preserve">better </w:t>
      </w:r>
      <w:r w:rsidRPr="00076702">
        <w:t>aligning it with the ICF</w:t>
      </w:r>
      <w:r w:rsidR="005135EA">
        <w:t>.</w:t>
      </w:r>
      <w:r w:rsidRPr="00076702">
        <w:rPr>
          <w:rStyle w:val="FootnoteReference"/>
          <w:sz w:val="21"/>
        </w:rPr>
        <w:footnoteReference w:id="19"/>
      </w:r>
      <w:r w:rsidRPr="00076702">
        <w:t xml:space="preserve"> </w:t>
      </w:r>
    </w:p>
    <w:p w:rsidR="004578F7" w:rsidRPr="00076702" w:rsidRDefault="004578F7" w:rsidP="004578F7">
      <w:r w:rsidRPr="00076702">
        <w:t xml:space="preserve">International agreement on use of the ICF as a conceptual basis for understanding disability has not automatically lead to a single operational definition or consistent set of screening questions.  </w:t>
      </w:r>
    </w:p>
    <w:p w:rsidR="004578F7" w:rsidRPr="00DD0276" w:rsidRDefault="00C80C5C" w:rsidP="004578F7">
      <w:pPr>
        <w:pStyle w:val="Heading2"/>
      </w:pPr>
      <w:bookmarkStart w:id="123" w:name="_Toc424744445"/>
      <w:bookmarkStart w:id="124" w:name="_Toc427768958"/>
      <w:bookmarkStart w:id="125" w:name="_Toc424311268"/>
      <w:r>
        <w:t>3</w:t>
      </w:r>
      <w:r w:rsidR="004578F7">
        <w:t>.2</w:t>
      </w:r>
      <w:r w:rsidR="004578F7" w:rsidRPr="00DD0276">
        <w:t xml:space="preserve"> Washington Group on Disability Statistics</w:t>
      </w:r>
      <w:bookmarkEnd w:id="123"/>
      <w:bookmarkEnd w:id="124"/>
      <w:r w:rsidR="004578F7" w:rsidRPr="00DD0276">
        <w:t xml:space="preserve"> </w:t>
      </w:r>
    </w:p>
    <w:bookmarkEnd w:id="125"/>
    <w:p w:rsidR="004578F7" w:rsidRPr="00076702" w:rsidRDefault="004578F7" w:rsidP="004578F7">
      <w:pPr>
        <w:rPr>
          <w:rFonts w:asciiTheme="minorHAnsi" w:hAnsiTheme="minorHAnsi" w:cstheme="minorHAnsi"/>
        </w:rPr>
      </w:pPr>
      <w:r w:rsidRPr="00076702">
        <w:rPr>
          <w:rFonts w:asciiTheme="minorHAnsi" w:hAnsiTheme="minorHAnsi" w:cstheme="minorHAnsi"/>
        </w:rPr>
        <w:t xml:space="preserve">Early work of the Washington Group </w:t>
      </w:r>
      <w:r w:rsidR="008B0710">
        <w:rPr>
          <w:rFonts w:asciiTheme="minorHAnsi" w:hAnsiTheme="minorHAnsi" w:cstheme="minorHAnsi"/>
        </w:rPr>
        <w:t xml:space="preserve">on Disability Statistics </w:t>
      </w:r>
      <w:r w:rsidRPr="00076702">
        <w:rPr>
          <w:rFonts w:asciiTheme="minorHAnsi" w:hAnsiTheme="minorHAnsi" w:cstheme="minorHAnsi"/>
        </w:rPr>
        <w:t xml:space="preserve">drew attention to the importance of understanding the purpose of the data collection before deciding on the relevant question set.  The Washington Group </w:t>
      </w:r>
      <w:r w:rsidR="001A0D4A" w:rsidRPr="00E15ED6">
        <w:t xml:space="preserve">identified the assessment of equalization of opportunity as the purpose for measuring disability that can best be achieved in a </w:t>
      </w:r>
      <w:r w:rsidR="00D6428A">
        <w:t>population c</w:t>
      </w:r>
      <w:r w:rsidR="001A0D4A" w:rsidRPr="00E15ED6">
        <w:t>ensus</w:t>
      </w:r>
      <w:r w:rsidR="001A0D4A">
        <w:t>.</w:t>
      </w:r>
      <w:r w:rsidRPr="00076702">
        <w:rPr>
          <w:rStyle w:val="FootnoteReference"/>
          <w:rFonts w:asciiTheme="minorHAnsi" w:hAnsiTheme="minorHAnsi" w:cstheme="minorHAnsi"/>
          <w:sz w:val="21"/>
        </w:rPr>
        <w:footnoteReference w:id="20"/>
      </w:r>
      <w:r w:rsidRPr="00076702">
        <w:rPr>
          <w:rFonts w:asciiTheme="minorHAnsi" w:hAnsiTheme="minorHAnsi" w:cstheme="minorHAnsi"/>
        </w:rPr>
        <w:t xml:space="preserve"> </w:t>
      </w:r>
      <w:r w:rsidR="001A0D4A">
        <w:rPr>
          <w:rFonts w:asciiTheme="minorHAnsi" w:hAnsiTheme="minorHAnsi" w:cstheme="minorHAnsi"/>
        </w:rPr>
        <w:t xml:space="preserve"> Q</w:t>
      </w:r>
      <w:r w:rsidRPr="00076702">
        <w:rPr>
          <w:rFonts w:asciiTheme="minorHAnsi" w:hAnsiTheme="minorHAnsi" w:cstheme="minorHAnsi"/>
        </w:rPr>
        <w:t xml:space="preserve">uestions developed were intended to identify </w:t>
      </w:r>
      <w:r w:rsidR="0048363A">
        <w:rPr>
          <w:rFonts w:asciiTheme="minorHAnsi" w:hAnsiTheme="minorHAnsi" w:cstheme="minorHAnsi"/>
        </w:rPr>
        <w:t>‘</w:t>
      </w:r>
      <w:r w:rsidRPr="00076702">
        <w:rPr>
          <w:rFonts w:asciiTheme="minorHAnsi" w:hAnsiTheme="minorHAnsi" w:cstheme="minorHAnsi"/>
        </w:rPr>
        <w:t>persons who are at greater risk than the general population of experiencing limited social participation because of difficulties with certain basic actions</w:t>
      </w:r>
      <w:r w:rsidR="0048363A">
        <w:rPr>
          <w:rFonts w:asciiTheme="minorHAnsi" w:hAnsiTheme="minorHAnsi" w:cstheme="minorHAnsi"/>
        </w:rPr>
        <w:t>’</w:t>
      </w:r>
      <w:r w:rsidRPr="00076702">
        <w:rPr>
          <w:rFonts w:asciiTheme="minorHAnsi" w:hAnsiTheme="minorHAnsi" w:cstheme="minorHAnsi"/>
        </w:rPr>
        <w:t>.</w:t>
      </w:r>
      <w:r w:rsidRPr="00076702">
        <w:rPr>
          <w:rStyle w:val="FootnoteReference"/>
          <w:rFonts w:asciiTheme="minorHAnsi" w:hAnsiTheme="minorHAnsi" w:cstheme="minorHAnsi"/>
          <w:sz w:val="21"/>
        </w:rPr>
        <w:footnoteReference w:id="21"/>
      </w:r>
    </w:p>
    <w:p w:rsidR="004578F7" w:rsidRPr="00076702" w:rsidRDefault="004578F7" w:rsidP="004578F7">
      <w:pPr>
        <w:rPr>
          <w:rFonts w:asciiTheme="minorHAnsi" w:hAnsiTheme="minorHAnsi" w:cstheme="minorHAnsi"/>
        </w:rPr>
      </w:pPr>
      <w:r w:rsidRPr="00076702">
        <w:rPr>
          <w:rFonts w:asciiTheme="minorHAnsi" w:hAnsiTheme="minorHAnsi" w:cstheme="minorHAnsi"/>
        </w:rPr>
        <w:t xml:space="preserve">Having agreed on this purpose the Washington Group developed a short question set of questions (WGSS) for use in census and surveys that are not disability-specific </w:t>
      </w:r>
      <w:r w:rsidR="00F157BF" w:rsidRPr="00076702">
        <w:rPr>
          <w:rFonts w:asciiTheme="minorHAnsi" w:hAnsiTheme="minorHAnsi" w:cstheme="minorHAnsi"/>
        </w:rPr>
        <w:t xml:space="preserve">(see </w:t>
      </w:r>
      <w:hyperlink w:anchor="_Appendix_3" w:history="1">
        <w:r w:rsidR="00F157BF" w:rsidRPr="00076702">
          <w:rPr>
            <w:rStyle w:val="Hyperlink"/>
            <w:rFonts w:asciiTheme="minorHAnsi" w:hAnsiTheme="minorHAnsi" w:cstheme="minorHAnsi"/>
          </w:rPr>
          <w:t xml:space="preserve">Appendix </w:t>
        </w:r>
        <w:r w:rsidR="00F157BF">
          <w:rPr>
            <w:rStyle w:val="Hyperlink"/>
            <w:rFonts w:asciiTheme="minorHAnsi" w:hAnsiTheme="minorHAnsi" w:cstheme="minorHAnsi"/>
          </w:rPr>
          <w:t>3</w:t>
        </w:r>
      </w:hyperlink>
      <w:r w:rsidR="00F157BF" w:rsidRPr="00076702">
        <w:rPr>
          <w:rStyle w:val="Hyperlink"/>
          <w:rFonts w:asciiTheme="minorHAnsi" w:hAnsiTheme="minorHAnsi" w:cstheme="minorHAnsi"/>
        </w:rPr>
        <w:t xml:space="preserve"> </w:t>
      </w:r>
      <w:r w:rsidR="00F157BF" w:rsidRPr="00076702">
        <w:rPr>
          <w:rFonts w:asciiTheme="minorHAnsi" w:hAnsiTheme="minorHAnsi" w:cstheme="minorHAnsi"/>
        </w:rPr>
        <w:t>for the WGSS questions).</w:t>
      </w:r>
    </w:p>
    <w:p w:rsidR="004578F7" w:rsidRDefault="004578F7" w:rsidP="004578F7">
      <w:pPr>
        <w:rPr>
          <w:rFonts w:asciiTheme="minorHAnsi" w:hAnsiTheme="minorHAnsi" w:cstheme="minorHAnsi"/>
        </w:rPr>
      </w:pPr>
      <w:r w:rsidRPr="00076702">
        <w:rPr>
          <w:rFonts w:asciiTheme="minorHAnsi" w:hAnsiTheme="minorHAnsi" w:cstheme="minorHAnsi"/>
        </w:rPr>
        <w:t xml:space="preserve">While the six questions developed by the Washington Group for measuring the equalization of opportunities identify the majority of adults with disability, they do not identify all </w:t>
      </w:r>
      <w:r w:rsidR="00C35DB8">
        <w:rPr>
          <w:rFonts w:asciiTheme="minorHAnsi" w:hAnsiTheme="minorHAnsi" w:cstheme="minorHAnsi"/>
        </w:rPr>
        <w:t>people</w:t>
      </w:r>
      <w:r w:rsidRPr="00076702">
        <w:rPr>
          <w:rFonts w:asciiTheme="minorHAnsi" w:hAnsiTheme="minorHAnsi" w:cstheme="minorHAnsi"/>
        </w:rPr>
        <w:t xml:space="preserve"> who would fit the conceptual definition. The questions will not, for example, identify all </w:t>
      </w:r>
      <w:r w:rsidR="00C35DB8">
        <w:rPr>
          <w:rFonts w:asciiTheme="minorHAnsi" w:hAnsiTheme="minorHAnsi" w:cstheme="minorHAnsi"/>
        </w:rPr>
        <w:t>people</w:t>
      </w:r>
      <w:r w:rsidRPr="00076702">
        <w:rPr>
          <w:rFonts w:asciiTheme="minorHAnsi" w:hAnsiTheme="minorHAnsi" w:cstheme="minorHAnsi"/>
        </w:rPr>
        <w:t xml:space="preserve"> with intellectual or psychological functioning difficulties</w:t>
      </w:r>
      <w:r w:rsidR="00C35DB8">
        <w:rPr>
          <w:rFonts w:asciiTheme="minorHAnsi" w:hAnsiTheme="minorHAnsi" w:cstheme="minorHAnsi"/>
        </w:rPr>
        <w:t xml:space="preserve"> and they are not intended for use with children</w:t>
      </w:r>
      <w:r w:rsidR="00F157BF">
        <w:rPr>
          <w:rFonts w:asciiTheme="minorHAnsi" w:hAnsiTheme="minorHAnsi" w:cstheme="minorHAnsi"/>
        </w:rPr>
        <w:t>.</w:t>
      </w:r>
      <w:r w:rsidRPr="00076702">
        <w:rPr>
          <w:rStyle w:val="FootnoteReference"/>
          <w:rFonts w:asciiTheme="minorHAnsi" w:hAnsiTheme="minorHAnsi" w:cstheme="minorHAnsi"/>
          <w:sz w:val="21"/>
        </w:rPr>
        <w:footnoteReference w:id="22"/>
      </w:r>
      <w:r w:rsidRPr="00076702">
        <w:rPr>
          <w:rFonts w:asciiTheme="minorHAnsi" w:hAnsiTheme="minorHAnsi" w:cstheme="minorHAnsi"/>
        </w:rPr>
        <w:t xml:space="preserve"> </w:t>
      </w:r>
    </w:p>
    <w:p w:rsidR="00501502" w:rsidRDefault="00501502" w:rsidP="00501502">
      <w:pPr>
        <w:rPr>
          <w:rFonts w:asciiTheme="minorHAnsi" w:hAnsiTheme="minorHAnsi" w:cstheme="minorHAnsi"/>
        </w:rPr>
      </w:pPr>
      <w:r>
        <w:rPr>
          <w:rFonts w:asciiTheme="minorHAnsi" w:hAnsiTheme="minorHAnsi" w:cstheme="minorHAnsi"/>
        </w:rPr>
        <w:lastRenderedPageBreak/>
        <w:t>Work on an e</w:t>
      </w:r>
      <w:r w:rsidRPr="00076702">
        <w:rPr>
          <w:rFonts w:asciiTheme="minorHAnsi" w:hAnsiTheme="minorHAnsi" w:cstheme="minorHAnsi"/>
        </w:rPr>
        <w:t xml:space="preserve">xtended question set for adults, a question set suitable for children and a question set to identify people living with mental health difficulties are </w:t>
      </w:r>
      <w:r>
        <w:rPr>
          <w:rFonts w:asciiTheme="minorHAnsi" w:hAnsiTheme="minorHAnsi" w:cstheme="minorHAnsi"/>
        </w:rPr>
        <w:t xml:space="preserve">all </w:t>
      </w:r>
      <w:r w:rsidRPr="00076702">
        <w:rPr>
          <w:rFonts w:asciiTheme="minorHAnsi" w:hAnsiTheme="minorHAnsi" w:cstheme="minorHAnsi"/>
        </w:rPr>
        <w:t>underway</w:t>
      </w:r>
      <w:r w:rsidRPr="00076702">
        <w:rPr>
          <w:rStyle w:val="FootnoteReference"/>
          <w:rFonts w:asciiTheme="minorHAnsi" w:hAnsiTheme="minorHAnsi" w:cstheme="minorHAnsi"/>
          <w:sz w:val="21"/>
        </w:rPr>
        <w:footnoteReference w:id="23"/>
      </w:r>
      <w:r w:rsidRPr="00076702">
        <w:rPr>
          <w:rFonts w:asciiTheme="minorHAnsi" w:hAnsiTheme="minorHAnsi" w:cstheme="minorHAnsi"/>
        </w:rPr>
        <w:t xml:space="preserve">.  </w:t>
      </w:r>
    </w:p>
    <w:p w:rsidR="000C3E24" w:rsidRPr="000C3E24" w:rsidRDefault="00C80C5C" w:rsidP="000C3E24">
      <w:pPr>
        <w:pStyle w:val="Heading2"/>
      </w:pPr>
      <w:bookmarkStart w:id="126" w:name="_Toc427768959"/>
      <w:r>
        <w:t>3</w:t>
      </w:r>
      <w:r w:rsidR="004578F7">
        <w:t>.</w:t>
      </w:r>
      <w:r w:rsidR="000C3E24">
        <w:t>3</w:t>
      </w:r>
      <w:r w:rsidR="000C3E24" w:rsidRPr="000C3E24">
        <w:t xml:space="preserve"> Disability in surveys that are not disability-specific</w:t>
      </w:r>
      <w:bookmarkEnd w:id="121"/>
      <w:bookmarkEnd w:id="122"/>
      <w:bookmarkEnd w:id="126"/>
    </w:p>
    <w:p w:rsidR="000C3E24" w:rsidRPr="000C3E24" w:rsidRDefault="000C3E24" w:rsidP="000C3E24">
      <w:r w:rsidRPr="000C3E24">
        <w:t xml:space="preserve">In recent submissions to Statistics New Zealand on survey content, interest has been expressed in the inclusion of questions to identify disabled people in household surveys that are not disability-specific.  In particular, submissions have been received for inclusion of disability screening questions in the General Social Survey (GSS) and the Household Labour Force Survey (HLFS). </w:t>
      </w:r>
    </w:p>
    <w:p w:rsidR="000C3E24" w:rsidRPr="000C3E24" w:rsidRDefault="000C3E24" w:rsidP="000C3E24">
      <w:r w:rsidRPr="000C3E24">
        <w:t>Surveys in which disability status is not the primary interest are used in many countries to collect information about disabled people (includ</w:t>
      </w:r>
      <w:r w:rsidR="00C35DB8">
        <w:t>ing</w:t>
      </w:r>
      <w:r w:rsidRPr="000C3E24">
        <w:t xml:space="preserve"> Australia, Canada and the USA).  This can be a relatively low-cost way of adding to available data and can also improve the frequency of data when disability-specific surveys are not run often.  </w:t>
      </w:r>
    </w:p>
    <w:p w:rsidR="000C3E24" w:rsidRPr="000C3E24" w:rsidRDefault="000C3E24" w:rsidP="000C3E24">
      <w:r w:rsidRPr="000C3E24">
        <w:t xml:space="preserve">The inclusion of disability identification in other social surveys can be done in two ways.  One option is to add disability screening questions as a ‘module’ that is included for a specified period or ‘run’ of a survey collection.  Countries that do this do not generally use the same question set for identifying disabled people as is used in their disability-specific survey.  Interview time constraints and/or space limitations on the questionnaire generally prohibit this. </w:t>
      </w:r>
    </w:p>
    <w:p w:rsidR="000C3E24" w:rsidRPr="000C3E24" w:rsidRDefault="000C3E24" w:rsidP="000C3E24">
      <w:r w:rsidRPr="000C3E24">
        <w:t>A module approach seem sensible if the objective is to disaggregate the target information of the survey by disability as a one-off exercise or perhaps to repeat periodically.  Where the set of questions used differs from that used in the specialist disability survey issues of comparability between data sources will arise.</w:t>
      </w:r>
    </w:p>
    <w:p w:rsidR="000C3E24" w:rsidRPr="000C3E24" w:rsidRDefault="000C3E24" w:rsidP="000C3E24">
      <w:r w:rsidRPr="000C3E24">
        <w:t xml:space="preserve">Another approach is to treat disability as if it were a demographic characteristic (like age, sex and ethnic group).  This would mean including questions that establish disability status as part of the ‘core’ survey questions rather than using one-off or periodic modules.  For this purpose survey designers want a set of questions shorter again than that used in a one-off or rotating module approach.   </w:t>
      </w:r>
    </w:p>
    <w:p w:rsidR="000C3E24" w:rsidRPr="000C3E24" w:rsidRDefault="000C3E24" w:rsidP="000C3E24">
      <w:r w:rsidRPr="000C3E24">
        <w:t>The extent to which disability can be regarded as a demographic characteristic is a matter of debate with strongly held positions on both sides.</w:t>
      </w:r>
      <w:r w:rsidRPr="000C3E24">
        <w:rPr>
          <w:rStyle w:val="FootnoteReference"/>
          <w:sz w:val="21"/>
        </w:rPr>
        <w:footnoteReference w:id="24"/>
      </w:r>
      <w:r w:rsidRPr="000C3E24">
        <w:t xml:space="preserve"> Whether a module is used periodically or a regular ‘core question’ approach is desired</w:t>
      </w:r>
      <w:r w:rsidR="00654015">
        <w:t>,</w:t>
      </w:r>
      <w:r w:rsidRPr="000C3E24">
        <w:t xml:space="preserve"> the problem remains as to how disabled people should be identified, given constraints on the number of questions, and how to reconcile findings about the ‘disabled populations’ that are derived from multiple data sources using different question sets. </w:t>
      </w:r>
    </w:p>
    <w:p w:rsidR="000C3E24" w:rsidRPr="000C3E24" w:rsidRDefault="00C80C5C" w:rsidP="000C3E24">
      <w:pPr>
        <w:pStyle w:val="Heading2"/>
      </w:pPr>
      <w:bookmarkStart w:id="127" w:name="_Toc424744449"/>
      <w:bookmarkStart w:id="128" w:name="_Toc427768960"/>
      <w:bookmarkStart w:id="129" w:name="_Toc424311272"/>
      <w:r>
        <w:t>3</w:t>
      </w:r>
      <w:r w:rsidR="004578F7">
        <w:t>.4</w:t>
      </w:r>
      <w:r w:rsidR="000C3E24" w:rsidRPr="000C3E24">
        <w:t xml:space="preserve"> Disability in a population census</w:t>
      </w:r>
      <w:bookmarkEnd w:id="127"/>
      <w:bookmarkEnd w:id="128"/>
      <w:r w:rsidR="000C3E24" w:rsidRPr="000C3E24">
        <w:t xml:space="preserve"> </w:t>
      </w:r>
      <w:bookmarkEnd w:id="129"/>
    </w:p>
    <w:p w:rsidR="000C3E24" w:rsidRPr="00DD0276" w:rsidRDefault="000C3E24" w:rsidP="000C3E24">
      <w:r w:rsidRPr="00DD0276">
        <w:t xml:space="preserve">There are two reasons for the inclusion of disability questions in a population census.  One is to assist in the selection of a survey sample, as we have done in New Zealand for all four occurrences of the NZDS.  The other is to produce statistics on the disabled population to help meet user needs.  </w:t>
      </w:r>
    </w:p>
    <w:p w:rsidR="000C3E24" w:rsidRPr="00DD0276" w:rsidRDefault="000C3E24" w:rsidP="000C3E24">
      <w:r w:rsidRPr="00DD0276">
        <w:lastRenderedPageBreak/>
        <w:t xml:space="preserve">There has been interest in the availability of disability data from </w:t>
      </w:r>
      <w:r w:rsidR="00654015">
        <w:t xml:space="preserve">the population census since the questions were first included </w:t>
      </w:r>
      <w:r w:rsidRPr="00DD0276">
        <w:t>in 1996. However, as discussed above</w:t>
      </w:r>
      <w:r>
        <w:t>,</w:t>
      </w:r>
      <w:r w:rsidRPr="00DD0276">
        <w:t xml:space="preserve"> the </w:t>
      </w:r>
      <w:r>
        <w:t xml:space="preserve">census </w:t>
      </w:r>
      <w:r w:rsidRPr="00DD0276">
        <w:t xml:space="preserve">questions were </w:t>
      </w:r>
      <w:r>
        <w:t xml:space="preserve">included </w:t>
      </w:r>
      <w:r w:rsidRPr="00DD0276">
        <w:t xml:space="preserve">for the </w:t>
      </w:r>
      <w:r w:rsidR="007C6427">
        <w:t>sole</w:t>
      </w:r>
      <w:r w:rsidRPr="00DD0276">
        <w:t xml:space="preserve"> purpose of supporting the survey sample selection.</w:t>
      </w:r>
    </w:p>
    <w:p w:rsidR="000C3E24" w:rsidRDefault="000C3E24" w:rsidP="000C3E24">
      <w:r>
        <w:t xml:space="preserve">Canada and Ireland have </w:t>
      </w:r>
      <w:r w:rsidR="007C6427">
        <w:t xml:space="preserve">both </w:t>
      </w:r>
      <w:r>
        <w:t>used questions in their population census to support the sample selection for a disability-specific survey.  However, neither of the</w:t>
      </w:r>
      <w:r w:rsidR="007C6427">
        <w:t xml:space="preserve">se countries currently use the approach </w:t>
      </w:r>
      <w:r>
        <w:t xml:space="preserve">used in New Zealand. </w:t>
      </w:r>
    </w:p>
    <w:p w:rsidR="000C3E24" w:rsidRPr="00DD0276" w:rsidRDefault="000C3E24" w:rsidP="000C3E24">
      <w:r>
        <w:t xml:space="preserve">An important </w:t>
      </w:r>
      <w:r w:rsidRPr="00DD0276">
        <w:t xml:space="preserve">advantage of </w:t>
      </w:r>
      <w:r>
        <w:t>c</w:t>
      </w:r>
      <w:r w:rsidRPr="00DD0276">
        <w:t xml:space="preserve">ensus </w:t>
      </w:r>
      <w:r>
        <w:t xml:space="preserve">data over survey data </w:t>
      </w:r>
      <w:r w:rsidRPr="00DD0276">
        <w:t xml:space="preserve">is that </w:t>
      </w:r>
      <w:r>
        <w:t xml:space="preserve">it </w:t>
      </w:r>
      <w:r w:rsidRPr="00DD0276">
        <w:t>can be disaggregated to small population</w:t>
      </w:r>
      <w:r>
        <w:t xml:space="preserve"> groups </w:t>
      </w:r>
      <w:r w:rsidRPr="00DD0276">
        <w:t xml:space="preserve">for which survey sample size </w:t>
      </w:r>
      <w:r>
        <w:t xml:space="preserve">precludes </w:t>
      </w:r>
      <w:r w:rsidRPr="00DD0276">
        <w:t xml:space="preserve">robust estimates.   </w:t>
      </w:r>
      <w:r w:rsidR="007C6427">
        <w:t>However, d</w:t>
      </w:r>
      <w:r w:rsidRPr="00DD0276">
        <w:t>ue to differences in the populations identified by the census and survey questions</w:t>
      </w:r>
      <w:r w:rsidR="00C35DB8">
        <w:t>,</w:t>
      </w:r>
      <w:r w:rsidRPr="00DD0276">
        <w:t xml:space="preserve"> findings about </w:t>
      </w:r>
      <w:r w:rsidR="00C35DB8">
        <w:t>the size of s</w:t>
      </w:r>
      <w:r w:rsidRPr="00DD0276">
        <w:t xml:space="preserve">mall </w:t>
      </w:r>
      <w:r w:rsidR="00C35DB8">
        <w:t xml:space="preserve">disabled </w:t>
      </w:r>
      <w:r w:rsidRPr="00DD0276">
        <w:t>populations</w:t>
      </w:r>
      <w:r w:rsidR="00C35DB8">
        <w:t xml:space="preserve"> from a census</w:t>
      </w:r>
      <w:r w:rsidRPr="00DD0276">
        <w:t xml:space="preserve"> (for example by geographic area or small age-groups) would not be consistent with prevalence estimates from the survey.  The size of disabled groups, and resulting prevalence rates, are best estimated using a comprehensive set of screening questions not by the short set that it is possible to include in a population census.  </w:t>
      </w:r>
    </w:p>
    <w:p w:rsidR="000C3E24" w:rsidRDefault="000C3E24" w:rsidP="000C3E24">
      <w:r w:rsidRPr="00DD0276">
        <w:t xml:space="preserve">The Washington Group short set, which is recommended </w:t>
      </w:r>
      <w:r>
        <w:t xml:space="preserve">by the UN </w:t>
      </w:r>
      <w:r w:rsidRPr="00DD0276">
        <w:t xml:space="preserve">for use in population censuses, has the specific purpose of assessing equality of outcomes.  It is not intended for use in determining </w:t>
      </w:r>
      <w:r>
        <w:t xml:space="preserve">prevalence although it is often the only source of prevalence information in countries without the resources for a disability–specific survey.   </w:t>
      </w:r>
    </w:p>
    <w:p w:rsidR="000C3E24" w:rsidRPr="000C3E24" w:rsidRDefault="00C80C5C" w:rsidP="000C3E24">
      <w:pPr>
        <w:pStyle w:val="Heading2"/>
      </w:pPr>
      <w:bookmarkStart w:id="130" w:name="_Toc424311273"/>
      <w:bookmarkStart w:id="131" w:name="_Toc424744450"/>
      <w:bookmarkStart w:id="132" w:name="_Toc427768961"/>
      <w:r>
        <w:t>3</w:t>
      </w:r>
      <w:r w:rsidR="004578F7">
        <w:t>.5</w:t>
      </w:r>
      <w:r w:rsidR="000C3E24" w:rsidRPr="000C3E24">
        <w:t xml:space="preserve"> Threshold issues</w:t>
      </w:r>
      <w:r w:rsidR="00555B00">
        <w:t>:</w:t>
      </w:r>
      <w:r w:rsidR="000C3E24" w:rsidRPr="000C3E24">
        <w:t xml:space="preserve"> are some screening question</w:t>
      </w:r>
      <w:r w:rsidR="00555B00">
        <w:t>s</w:t>
      </w:r>
      <w:r w:rsidR="000C3E24" w:rsidRPr="000C3E24">
        <w:t xml:space="preserve"> better than others?</w:t>
      </w:r>
      <w:bookmarkEnd w:id="130"/>
      <w:bookmarkEnd w:id="131"/>
      <w:bookmarkEnd w:id="132"/>
    </w:p>
    <w:p w:rsidR="000C3E24" w:rsidRDefault="000C3E24" w:rsidP="000C3E24">
      <w:r w:rsidRPr="000C3E24">
        <w:t xml:space="preserve">There is no international consensus across statistical agencies on the best way to identify disabled people and agencies in most developed countries use their own unique set of screening questions.  Even where there is a common definition of the population of interest it is the choice of screening questions that defines the population boundaries. </w:t>
      </w:r>
    </w:p>
    <w:p w:rsidR="00B93F88" w:rsidRPr="000C3E24" w:rsidRDefault="00B93F88" w:rsidP="000C3E24">
      <w:r>
        <w:t xml:space="preserve">Daniel </w:t>
      </w:r>
      <w:r w:rsidRPr="00B93F88">
        <w:t>Mont</w:t>
      </w:r>
      <w:r w:rsidR="00D2668C">
        <w:t>,</w:t>
      </w:r>
      <w:r w:rsidRPr="00B93F88">
        <w:t xml:space="preserve"> </w:t>
      </w:r>
      <w:r>
        <w:t>in the 2007 World Bank report on disability prevalence</w:t>
      </w:r>
      <w:r w:rsidR="00D2668C">
        <w:t>,</w:t>
      </w:r>
      <w:r>
        <w:t xml:space="preserve"> notes the considerable variation in reported disability prevalence across countries and </w:t>
      </w:r>
      <w:r w:rsidRPr="00B93F88">
        <w:t>say</w:t>
      </w:r>
      <w:r>
        <w:t>s</w:t>
      </w:r>
      <w:r w:rsidRPr="00B93F88">
        <w:t xml:space="preserve"> that [measuring disability] </w:t>
      </w:r>
      <w:r w:rsidR="0048363A">
        <w:t>‘</w:t>
      </w:r>
      <w:r w:rsidRPr="00B93F88">
        <w:t>is complicated further by the idea that there is no single correct definition of disability, that the nature and severity of disabilities vary greatly, and that how one measures disability differs depending on t</w:t>
      </w:r>
      <w:r>
        <w:t>he purpose for measuring it.</w:t>
      </w:r>
      <w:r w:rsidR="0048363A">
        <w:t>’</w:t>
      </w:r>
      <w:r>
        <w:rPr>
          <w:rStyle w:val="FootnoteReference"/>
        </w:rPr>
        <w:footnoteReference w:id="25"/>
      </w:r>
    </w:p>
    <w:p w:rsidR="000C3E24" w:rsidRPr="00DD0276" w:rsidRDefault="00C80C5C" w:rsidP="000C3E24">
      <w:pPr>
        <w:pStyle w:val="Heading3"/>
      </w:pPr>
      <w:bookmarkStart w:id="133" w:name="_Toc424744451"/>
      <w:r>
        <w:t>3</w:t>
      </w:r>
      <w:r w:rsidR="000C3E24" w:rsidRPr="00DD0276">
        <w:t>.</w:t>
      </w:r>
      <w:r w:rsidR="004578F7">
        <w:t>5</w:t>
      </w:r>
      <w:r w:rsidR="000C3E24" w:rsidRPr="00DD0276">
        <w:t>.1 Purpose of data collection</w:t>
      </w:r>
      <w:bookmarkEnd w:id="133"/>
    </w:p>
    <w:p w:rsidR="000C3E24" w:rsidRPr="000C3E24" w:rsidRDefault="000C3E24" w:rsidP="000C3E24">
      <w:r w:rsidRPr="000C3E24">
        <w:t>The World Programme of Action concerning Disabled Persons</w:t>
      </w:r>
      <w:r w:rsidRPr="000C3E24">
        <w:rPr>
          <w:rStyle w:val="FootnoteReference"/>
          <w:sz w:val="21"/>
        </w:rPr>
        <w:footnoteReference w:id="26"/>
      </w:r>
      <w:r w:rsidRPr="000C3E24">
        <w:t xml:space="preserve"> identified its three major goals as equalisation of opportunities, rehabilitation and prevention.</w:t>
      </w:r>
    </w:p>
    <w:p w:rsidR="000C3E24" w:rsidRPr="00555B00" w:rsidRDefault="000C3E24" w:rsidP="000C3E24">
      <w:r w:rsidRPr="000C3E24">
        <w:t>In turn, the UN Principles and Recommendations for Population and Housing Census (Revision 2) outlined three major classes of purposes for measuring disability in a census.  These are:</w:t>
      </w:r>
    </w:p>
    <w:p w:rsidR="00B93F88" w:rsidRDefault="000C3E24" w:rsidP="0028152D">
      <w:pPr>
        <w:pStyle w:val="ListParagraph"/>
        <w:numPr>
          <w:ilvl w:val="0"/>
          <w:numId w:val="40"/>
        </w:numPr>
        <w:spacing w:after="160" w:line="259" w:lineRule="auto"/>
      </w:pPr>
      <w:r w:rsidRPr="00555B00">
        <w:t>To provide services, including the development of specific programs and policies for service provision and the evaluation of these programs and services</w:t>
      </w:r>
      <w:r w:rsidR="004A5821">
        <w:t>…</w:t>
      </w:r>
      <w:r w:rsidRPr="00555B00">
        <w:t xml:space="preserve"> </w:t>
      </w:r>
    </w:p>
    <w:p w:rsidR="000C3E24" w:rsidRPr="00555B00" w:rsidRDefault="000C3E24" w:rsidP="0028152D">
      <w:pPr>
        <w:pStyle w:val="ListParagraph"/>
        <w:numPr>
          <w:ilvl w:val="0"/>
          <w:numId w:val="40"/>
        </w:numPr>
        <w:spacing w:after="160" w:line="259" w:lineRule="auto"/>
      </w:pPr>
      <w:r w:rsidRPr="00555B00">
        <w:t>To monitor the level of functioning in the population. Monitoring levels of functioning includes estimat</w:t>
      </w:r>
      <w:r w:rsidR="00B93F88">
        <w:t xml:space="preserve">ing rates and </w:t>
      </w:r>
      <w:proofErr w:type="spellStart"/>
      <w:r w:rsidR="00B93F88">
        <w:t>analyzing</w:t>
      </w:r>
      <w:proofErr w:type="spellEnd"/>
      <w:r w:rsidR="00B93F88">
        <w:t xml:space="preserve"> trends</w:t>
      </w:r>
      <w:r w:rsidR="004A5821">
        <w:t xml:space="preserve"> …</w:t>
      </w:r>
    </w:p>
    <w:p w:rsidR="000C3E24" w:rsidRPr="00555B00" w:rsidRDefault="000C3E24" w:rsidP="000C3E24">
      <w:pPr>
        <w:pStyle w:val="ListParagraph"/>
        <w:numPr>
          <w:ilvl w:val="0"/>
          <w:numId w:val="40"/>
        </w:numPr>
        <w:spacing w:after="160" w:line="259" w:lineRule="auto"/>
      </w:pPr>
      <w:r w:rsidRPr="00555B00">
        <w:t>To assess equalization of opportunities</w:t>
      </w:r>
      <w:r w:rsidR="004A5821">
        <w:t>..</w:t>
      </w:r>
      <w:r w:rsidRPr="00555B00">
        <w:t>.</w:t>
      </w:r>
      <w:r w:rsidRPr="00555B00">
        <w:rPr>
          <w:rStyle w:val="FootnoteReference"/>
          <w:sz w:val="21"/>
        </w:rPr>
        <w:footnoteReference w:id="27"/>
      </w:r>
    </w:p>
    <w:p w:rsidR="000C3E24" w:rsidRPr="000C3E24" w:rsidRDefault="000C3E24" w:rsidP="000C3E24">
      <w:r w:rsidRPr="000C3E24">
        <w:lastRenderedPageBreak/>
        <w:t xml:space="preserve">Decisions about how to identify disabled people need to start by understanding the purpose or purposes for which the data is being collected.   </w:t>
      </w:r>
    </w:p>
    <w:p w:rsidR="000C3E24" w:rsidRPr="00DD0276" w:rsidRDefault="00C80C5C" w:rsidP="000C3E24">
      <w:pPr>
        <w:pStyle w:val="Heading3"/>
      </w:pPr>
      <w:bookmarkStart w:id="134" w:name="_Toc424744452"/>
      <w:r>
        <w:t>3</w:t>
      </w:r>
      <w:r w:rsidR="000C3E24" w:rsidRPr="00DD0276">
        <w:t>.</w:t>
      </w:r>
      <w:r w:rsidR="00851054">
        <w:t>5</w:t>
      </w:r>
      <w:r w:rsidR="000C3E24" w:rsidRPr="00DD0276">
        <w:t>.2 Impairment screen verses functional screen</w:t>
      </w:r>
      <w:bookmarkEnd w:id="134"/>
    </w:p>
    <w:p w:rsidR="00C35DB8" w:rsidRPr="000C3E24" w:rsidRDefault="00C35DB8" w:rsidP="00C35DB8">
      <w:r w:rsidRPr="000C3E24">
        <w:t>Impairment screens include, at the most basic level, the question: ‘</w:t>
      </w:r>
      <w:r w:rsidR="00024147">
        <w:t>D</w:t>
      </w:r>
      <w:r w:rsidRPr="000C3E24">
        <w:t xml:space="preserve">o you have a disability?’ or </w:t>
      </w:r>
      <w:r w:rsidR="00E5476E">
        <w:t>‘</w:t>
      </w:r>
      <w:r w:rsidR="005469DC">
        <w:t>A</w:t>
      </w:r>
      <w:r w:rsidR="00E5476E">
        <w:t>re you disable</w:t>
      </w:r>
      <w:r w:rsidR="005469DC">
        <w:t>d</w:t>
      </w:r>
      <w:r w:rsidR="00E5476E">
        <w:t>?</w:t>
      </w:r>
      <w:proofErr w:type="gramStart"/>
      <w:r w:rsidR="005469DC">
        <w:t>’</w:t>
      </w:r>
      <w:r w:rsidR="00E5476E">
        <w:t>.</w:t>
      </w:r>
      <w:proofErr w:type="gramEnd"/>
      <w:r w:rsidR="00E5476E">
        <w:t xml:space="preserve">  T</w:t>
      </w:r>
      <w:r w:rsidRPr="000C3E24">
        <w:t>hey may consist of a set of questions that include specified impairment types (deaf, blind, etc.) or specified medical conditions (such as Downs Syndrome).  These screen</w:t>
      </w:r>
      <w:r w:rsidR="005469DC">
        <w:t xml:space="preserve">ing questions </w:t>
      </w:r>
      <w:r w:rsidRPr="000C3E24">
        <w:t xml:space="preserve">are regarded as being based on a medical rather than social model of disability as they do not take into account the effects of impairment on functioning, (e.g. ability to carry out daily activities). </w:t>
      </w:r>
    </w:p>
    <w:p w:rsidR="00E5476E" w:rsidRDefault="000C3E24" w:rsidP="000C3E24">
      <w:r w:rsidRPr="000C3E24">
        <w:t>The objective of functional screens is to identify people with loss of functional capacity that results from a health condition rather than just the existence of a heath condition. For this reason a ‘functional’ sc</w:t>
      </w:r>
      <w:r w:rsidR="00E5476E">
        <w:t>reen is considered preferable.</w:t>
      </w:r>
    </w:p>
    <w:p w:rsidR="005469DC" w:rsidRPr="000C3E24" w:rsidRDefault="005469DC" w:rsidP="000C3E24">
      <w:r>
        <w:rPr>
          <w:rFonts w:cs="Minion Pro"/>
          <w:color w:val="000000"/>
        </w:rPr>
        <w:t>In 2009 the Washington Group reported that “The earlier impairment-based, medical model approach that focused on medical conditions and asked some variation of the questions: ‘</w:t>
      </w:r>
      <w:r w:rsidRPr="005469DC">
        <w:rPr>
          <w:rFonts w:cs="Minion Pro"/>
          <w:i/>
          <w:color w:val="000000"/>
        </w:rPr>
        <w:t>Do you have a disability?</w:t>
      </w:r>
      <w:r>
        <w:rPr>
          <w:rFonts w:cs="Minion Pro"/>
          <w:i/>
          <w:color w:val="000000"/>
        </w:rPr>
        <w:t>’</w:t>
      </w:r>
      <w:r>
        <w:rPr>
          <w:rFonts w:cs="Minion Pro"/>
          <w:color w:val="000000"/>
        </w:rPr>
        <w:t xml:space="preserve"> is no longer satisfactory; and the focus of measurement has shifted to experienced </w:t>
      </w:r>
      <w:r w:rsidRPr="005469DC">
        <w:rPr>
          <w:rFonts w:cs="Minion Pro"/>
          <w:i/>
          <w:color w:val="000000"/>
        </w:rPr>
        <w:t>difficulties</w:t>
      </w:r>
      <w:r>
        <w:rPr>
          <w:rFonts w:cs="Minion Pro"/>
          <w:color w:val="000000"/>
        </w:rPr>
        <w:t xml:space="preserve"> in basic actions and </w:t>
      </w:r>
      <w:r w:rsidRPr="005469DC">
        <w:rPr>
          <w:rFonts w:cs="Minion Pro"/>
          <w:i/>
          <w:color w:val="000000"/>
        </w:rPr>
        <w:t>barriers</w:t>
      </w:r>
      <w:r>
        <w:rPr>
          <w:rFonts w:cs="Minion Pro"/>
          <w:color w:val="000000"/>
        </w:rPr>
        <w:t xml:space="preserve"> to participation.”</w:t>
      </w:r>
      <w:r>
        <w:rPr>
          <w:rStyle w:val="FootnoteReference"/>
          <w:rFonts w:cs="Minion Pro"/>
          <w:color w:val="000000"/>
        </w:rPr>
        <w:footnoteReference w:id="28"/>
      </w:r>
    </w:p>
    <w:p w:rsidR="000C3E24" w:rsidRPr="00DD0276" w:rsidRDefault="00C80C5C" w:rsidP="000C3E24">
      <w:pPr>
        <w:pStyle w:val="Heading3"/>
      </w:pPr>
      <w:bookmarkStart w:id="135" w:name="_Toc424744453"/>
      <w:r>
        <w:t>3</w:t>
      </w:r>
      <w:r w:rsidR="000C3E24" w:rsidRPr="00DD0276">
        <w:t>.</w:t>
      </w:r>
      <w:r w:rsidR="00851054">
        <w:t>5</w:t>
      </w:r>
      <w:r w:rsidR="000C3E24" w:rsidRPr="00DD0276">
        <w:t>.3 Range of functional limitations (domains) to include</w:t>
      </w:r>
      <w:bookmarkEnd w:id="135"/>
    </w:p>
    <w:p w:rsidR="000C3E24" w:rsidRPr="000C3E24" w:rsidRDefault="000C3E24" w:rsidP="000C3E24">
      <w:pPr>
        <w:rPr>
          <w:rStyle w:val="Hyperlink"/>
          <w:color w:val="auto"/>
          <w:u w:val="none"/>
        </w:rPr>
      </w:pPr>
      <w:r w:rsidRPr="000C3E24">
        <w:rPr>
          <w:rStyle w:val="Hyperlink"/>
          <w:color w:val="auto"/>
          <w:u w:val="none"/>
        </w:rPr>
        <w:t xml:space="preserve">Once it is decided to use a functional screen the number of questions used </w:t>
      </w:r>
      <w:r w:rsidR="00863B35">
        <w:rPr>
          <w:rStyle w:val="Hyperlink"/>
          <w:color w:val="auto"/>
          <w:u w:val="none"/>
        </w:rPr>
        <w:t>then depends</w:t>
      </w:r>
      <w:r w:rsidRPr="000C3E24">
        <w:rPr>
          <w:rStyle w:val="Hyperlink"/>
          <w:color w:val="auto"/>
          <w:u w:val="none"/>
        </w:rPr>
        <w:t xml:space="preserve"> on how many domains are included in the question set and how many questions are thought to be required to capture each domain fully.  In the NZDS there are 9 domains for adults (vision, hearing, agility, mobility, intellectual, psychiatric/psychological, learning, speaking and remembering) and 9 for children (vision, hearing, agility, mobility, intellectual, psychiatric/psychological, learning, speaking and developmental delay).  The number of questions used for each domain differs between the adult and child question sets with the result that adults are asked 23 screening questions and children 14 (answered by their parent or caregiver).</w:t>
      </w:r>
    </w:p>
    <w:p w:rsidR="000C3E24" w:rsidRPr="00DD0276" w:rsidRDefault="000C3E24" w:rsidP="000C3E24">
      <w:pPr>
        <w:rPr>
          <w:rFonts w:ascii="Calibri" w:hAnsi="Calibri" w:cs="Calibri"/>
        </w:rPr>
      </w:pPr>
      <w:r w:rsidRPr="00DD0276">
        <w:t>The number of domains included in the question set will clearly affect the number and type of people who are counted as disabled in any data collection.  In addition, domains for which output statistics are required must be separately identified in the collection.  The WGSS includes only basic action domains.  This question set may not be able to provide statistical outputs on what are considered to be policy relevant domains.</w:t>
      </w:r>
    </w:p>
    <w:p w:rsidR="000C3E24" w:rsidRPr="00DD0276" w:rsidRDefault="00C80C5C" w:rsidP="000C3E24">
      <w:pPr>
        <w:pStyle w:val="Heading3"/>
      </w:pPr>
      <w:bookmarkStart w:id="136" w:name="_Toc424744454"/>
      <w:r>
        <w:t>3</w:t>
      </w:r>
      <w:r w:rsidR="000C3E24" w:rsidRPr="00DD0276">
        <w:t>.</w:t>
      </w:r>
      <w:r w:rsidR="00851054">
        <w:t>5</w:t>
      </w:r>
      <w:r w:rsidR="000C3E24" w:rsidRPr="00DD0276">
        <w:t>.4 Question response options</w:t>
      </w:r>
      <w:bookmarkEnd w:id="136"/>
      <w:r w:rsidR="000C3E24" w:rsidRPr="00DD0276">
        <w:t xml:space="preserve"> </w:t>
      </w:r>
    </w:p>
    <w:p w:rsidR="000C3E24" w:rsidRPr="000C3E24" w:rsidRDefault="000C3E24" w:rsidP="000C3E24">
      <w:pPr>
        <w:rPr>
          <w:rFonts w:cs="Arial"/>
        </w:rPr>
      </w:pPr>
      <w:r w:rsidRPr="000C3E24">
        <w:t xml:space="preserve">Another consideration in designing screening questions covers the choice of response options in the questions and, where there are a range of possible responses, how to decide on appropriate thresholds. Limiting responses to Yes / No rather than providing a scale of response options has been shown to greatly affect the results. </w:t>
      </w:r>
    </w:p>
    <w:p w:rsidR="000C3E24" w:rsidRPr="000C3E24" w:rsidRDefault="000C3E24" w:rsidP="000C3E24">
      <w:pPr>
        <w:rPr>
          <w:rFonts w:cs="Arial"/>
        </w:rPr>
      </w:pPr>
      <w:r w:rsidRPr="000C3E24">
        <w:rPr>
          <w:rFonts w:cs="Arial"/>
        </w:rPr>
        <w:t>The World Health Organisation in its Training Manual for use of Disability Statistics (2008) reported that:</w:t>
      </w:r>
    </w:p>
    <w:p w:rsidR="000C3E24" w:rsidRPr="000C3E24" w:rsidRDefault="000C3E24" w:rsidP="000C3E24">
      <w:pPr>
        <w:rPr>
          <w:rFonts w:cs="Arial"/>
        </w:rPr>
      </w:pPr>
      <w:r w:rsidRPr="000C3E24">
        <w:rPr>
          <w:rFonts w:cs="Arial"/>
        </w:rPr>
        <w:t xml:space="preserve">“Given a scaled option, people seem much more likely to recognise difficulty with activities than with a dichotomous, ‘Yes/No’ response since respondents tend not to report mild, or even </w:t>
      </w:r>
      <w:r w:rsidRPr="000C3E24">
        <w:rPr>
          <w:rFonts w:cs="Arial"/>
        </w:rPr>
        <w:lastRenderedPageBreak/>
        <w:t>moderate disabilities, mentally reserving ‘yes’ for severe disabilities. There is a strong motivation, therefore, for data collection designers to include scaling options as responses.”</w:t>
      </w:r>
      <w:r w:rsidRPr="000C3E24">
        <w:rPr>
          <w:rStyle w:val="FootnoteReference"/>
          <w:rFonts w:cs="Arial"/>
          <w:sz w:val="21"/>
        </w:rPr>
        <w:footnoteReference w:id="29"/>
      </w:r>
    </w:p>
    <w:p w:rsidR="000C3E24" w:rsidRPr="000C3E24" w:rsidRDefault="000C3E24" w:rsidP="000C3E24">
      <w:r w:rsidRPr="000C3E24">
        <w:t xml:space="preserve">In the </w:t>
      </w:r>
      <w:r w:rsidRPr="00816307">
        <w:t>NZDS adult questions</w:t>
      </w:r>
      <w:r w:rsidRPr="000C3E24">
        <w:t xml:space="preserve"> the 3 part scale ‘easily, with difficulty, not at all’ is used in 16 of the 23 questions and Yes/No response options for 7 questions.  People are counted as disabled if they answer ‘Yes’ or ‘with difficulty/Not at all’ to at least one of the screening questions.</w:t>
      </w:r>
    </w:p>
    <w:p w:rsidR="000C3E24" w:rsidRPr="000C3E24" w:rsidRDefault="000C3E24" w:rsidP="000C3E24">
      <w:r w:rsidRPr="000C3E24">
        <w:t xml:space="preserve">The </w:t>
      </w:r>
      <w:r w:rsidRPr="00816307">
        <w:t>Washington Group short set</w:t>
      </w:r>
      <w:r w:rsidRPr="000C3E24">
        <w:t xml:space="preserve"> uses a 4 part scale, ‘no difficulty, some difficulty, a lot of </w:t>
      </w:r>
      <w:r w:rsidR="00816307">
        <w:t>difficult</w:t>
      </w:r>
      <w:r w:rsidR="002C2667">
        <w:t>y</w:t>
      </w:r>
      <w:r w:rsidR="00816307">
        <w:t>, cannot do it at all’.  The</w:t>
      </w:r>
      <w:r w:rsidR="00024147">
        <w:t>ir</w:t>
      </w:r>
      <w:r w:rsidR="00816307">
        <w:t xml:space="preserve"> recommendation is that </w:t>
      </w:r>
      <w:r w:rsidRPr="000C3E24">
        <w:t xml:space="preserve">people are counted as </w:t>
      </w:r>
      <w:r w:rsidR="00024147">
        <w:t>‘</w:t>
      </w:r>
      <w:r w:rsidRPr="000C3E24">
        <w:t>disabled</w:t>
      </w:r>
      <w:r w:rsidR="00024147">
        <w:t>’</w:t>
      </w:r>
      <w:r w:rsidRPr="000C3E24">
        <w:t xml:space="preserve"> if they respond ‘a lot of difficult</w:t>
      </w:r>
      <w:r w:rsidR="002C2667">
        <w:t>y</w:t>
      </w:r>
      <w:r w:rsidRPr="000C3E24">
        <w:t>/cannot do it at all’ to at least one of the questions.  This means that people with ‘some difficulty’ are not counted as disabled using t</w:t>
      </w:r>
      <w:r w:rsidR="00816307">
        <w:t xml:space="preserve">he Washington Group questions however analysis can </w:t>
      </w:r>
      <w:r w:rsidR="002C2667">
        <w:t xml:space="preserve">still </w:t>
      </w:r>
      <w:r w:rsidR="00816307">
        <w:t>be carried out on people who indicate ‘</w:t>
      </w:r>
      <w:r w:rsidR="00024147">
        <w:t>some</w:t>
      </w:r>
      <w:r w:rsidR="00816307">
        <w:t xml:space="preserve"> difficulty’ </w:t>
      </w:r>
      <w:r w:rsidR="002C2667">
        <w:t xml:space="preserve">regarding </w:t>
      </w:r>
      <w:r w:rsidR="00816307">
        <w:t>the activities included.</w:t>
      </w:r>
    </w:p>
    <w:p w:rsidR="000C3E24" w:rsidRPr="00DD0276" w:rsidRDefault="00C80C5C" w:rsidP="000C3E24">
      <w:pPr>
        <w:pStyle w:val="Heading3"/>
      </w:pPr>
      <w:bookmarkStart w:id="137" w:name="_Toc424744455"/>
      <w:r>
        <w:t>3</w:t>
      </w:r>
      <w:r w:rsidR="000C3E24" w:rsidRPr="00DD0276">
        <w:t>.</w:t>
      </w:r>
      <w:r w:rsidR="00851054">
        <w:t>5</w:t>
      </w:r>
      <w:r w:rsidR="000C3E24" w:rsidRPr="00DD0276">
        <w:t>.5 Treatment of assistive device</w:t>
      </w:r>
      <w:bookmarkEnd w:id="137"/>
      <w:r w:rsidR="00851054">
        <w:t>s</w:t>
      </w:r>
    </w:p>
    <w:p w:rsidR="000C3E24" w:rsidRPr="000C3E24" w:rsidRDefault="000C3E24" w:rsidP="000C3E24">
      <w:r w:rsidRPr="000C3E24">
        <w:t>The treatment of assistive devices in questions identifying disabled people will have a big influence on the size of the resulting disabled population.</w:t>
      </w:r>
    </w:p>
    <w:p w:rsidR="000C3E24" w:rsidRPr="000C3E24" w:rsidRDefault="0048363A" w:rsidP="000C3E24">
      <w:r>
        <w:t>‘</w:t>
      </w:r>
      <w:r w:rsidR="000C3E24" w:rsidRPr="000C3E24">
        <w:t>Should people who use assistive devices or aids – such as reading glasses, contact lens, or hearing aids – which completely eliminate any restriction to their activities be counted as having a disability? And when assistive devices do not eliminate, but merely reduce activity restrictions, such as in the case of a crutch, cane or wheelchair, how will the severity of the disability be assessed?</w:t>
      </w:r>
      <w:r>
        <w:t>’</w:t>
      </w:r>
      <w:r w:rsidR="000C3E24" w:rsidRPr="000C3E24">
        <w:rPr>
          <w:rStyle w:val="FootnoteReference"/>
          <w:sz w:val="21"/>
        </w:rPr>
        <w:footnoteReference w:id="30"/>
      </w:r>
    </w:p>
    <w:p w:rsidR="000C3E24" w:rsidRPr="000C3E24" w:rsidRDefault="000C3E24" w:rsidP="000C3E24">
      <w:r w:rsidRPr="000C3E24">
        <w:t>In New Zealand the Population Census questions ask people to respond to the vision question ‘even when wearing glasses or contact lenses’ and to the hearing difficulty question ‘even when wearing a hearing aid’.  The NZDS includes assistive devices in the question wording for adults on hearing and vision and as an interview help note for walking (use of a stick or other aid).  For child questions only vision has assistive devices in the question wording.  No reference is made to other assistive devices such as prosthetic limbs.</w:t>
      </w:r>
    </w:p>
    <w:p w:rsidR="000C3E24" w:rsidRPr="000C3E24" w:rsidRDefault="000C3E24" w:rsidP="000C3E24">
      <w:r w:rsidRPr="000C3E24">
        <w:t xml:space="preserve">The </w:t>
      </w:r>
      <w:r w:rsidRPr="00816307">
        <w:t>Washington Group short set</w:t>
      </w:r>
      <w:r w:rsidRPr="000C3E24">
        <w:t xml:space="preserve"> includes assistive devices in </w:t>
      </w:r>
      <w:r w:rsidR="00024147">
        <w:t xml:space="preserve">the </w:t>
      </w:r>
      <w:r w:rsidRPr="000C3E24">
        <w:t>hearing and vision question</w:t>
      </w:r>
      <w:r w:rsidR="00816307">
        <w:t xml:space="preserve"> wording</w:t>
      </w:r>
      <w:r w:rsidRPr="000C3E24">
        <w:t>.</w:t>
      </w:r>
    </w:p>
    <w:p w:rsidR="000C3E24" w:rsidRPr="00DD0276" w:rsidRDefault="00C80C5C" w:rsidP="000C3E24">
      <w:pPr>
        <w:pStyle w:val="Heading3"/>
      </w:pPr>
      <w:bookmarkStart w:id="138" w:name="_Toc424744456"/>
      <w:r>
        <w:t>3</w:t>
      </w:r>
      <w:r w:rsidR="000C3E24" w:rsidRPr="00DD0276">
        <w:t>.</w:t>
      </w:r>
      <w:r w:rsidR="00851054">
        <w:t>5.</w:t>
      </w:r>
      <w:r w:rsidR="000C3E24" w:rsidRPr="00DD0276">
        <w:t>6 Duration of disability</w:t>
      </w:r>
      <w:bookmarkEnd w:id="138"/>
    </w:p>
    <w:p w:rsidR="000C3E24" w:rsidRPr="000C3E24" w:rsidRDefault="000C3E24" w:rsidP="000C3E24">
      <w:r w:rsidRPr="000C3E24">
        <w:t xml:space="preserve">Should the disabled population include people for whom disability is not permanent or even ‘long-term’? </w:t>
      </w:r>
    </w:p>
    <w:p w:rsidR="000C3E24" w:rsidRPr="000C3E24" w:rsidRDefault="000C3E24" w:rsidP="000C3E24">
      <w:r w:rsidRPr="000C3E24">
        <w:t xml:space="preserve">Neither the Washington Group short question set nor the ICF refer to the duration of disability.  A definition that includes a time period filter will exclude people with a vast array of short-term, fluctuating, or episodic impairments.  However, Article 1 of the UN Convention of the Rights of Persons with Disabilities (CRPD) states that: </w:t>
      </w:r>
      <w:r w:rsidR="0048363A">
        <w:t>‘</w:t>
      </w:r>
      <w:r w:rsidRPr="000C3E24">
        <w:t>Persons with disabilities include those who have long-term physical, mental, intellectual or sensory impairments which in interaction with various barriers may hinder their full and effective participation in society on an equal basis with others.</w:t>
      </w:r>
      <w:r w:rsidR="0048363A">
        <w:t>’</w:t>
      </w:r>
      <w:r w:rsidRPr="000C3E24">
        <w:rPr>
          <w:rStyle w:val="FootnoteReference"/>
          <w:sz w:val="21"/>
        </w:rPr>
        <w:footnoteReference w:id="31"/>
      </w:r>
    </w:p>
    <w:p w:rsidR="000C3E24" w:rsidRDefault="000C3E24" w:rsidP="000C3E24">
      <w:r w:rsidRPr="000C3E24">
        <w:t xml:space="preserve">Question 16 in the 2013 Census refers to ‘… a health problem or condition you have (lasting 6 months of more)… while question 17 refers to ‘… a long-term disability (lasting 6 months or </w:t>
      </w:r>
      <w:r w:rsidRPr="000C3E24">
        <w:lastRenderedPageBreak/>
        <w:t xml:space="preserve">more)…’  The NZDS talks about ‘… difficulties that have lasted six months or more, or difficulties that are expected to last for six months or more.’  </w:t>
      </w:r>
    </w:p>
    <w:p w:rsidR="0048363A" w:rsidRDefault="0048363A" w:rsidP="000C3E24">
      <w:r>
        <w:t xml:space="preserve">Again it is the purpose of the data collection that should be the decisive factor in making choices about threshold boundaries for the population of interest.  </w:t>
      </w:r>
    </w:p>
    <w:p w:rsidR="00024147" w:rsidRDefault="00024147">
      <w:pPr>
        <w:spacing w:after="0"/>
      </w:pPr>
    </w:p>
    <w:p w:rsidR="00EA1A76" w:rsidRDefault="00024147">
      <w:pPr>
        <w:spacing w:after="0"/>
      </w:pPr>
      <w:r>
        <w:t xml:space="preserve">This section has outlined a number of issues that need to be considered when making decisions about </w:t>
      </w:r>
      <w:r w:rsidR="00ED4EF6">
        <w:t>how to identify</w:t>
      </w:r>
      <w:r>
        <w:t xml:space="preserve"> disabled people in national data collections.  Section four highlights some of these issues </w:t>
      </w:r>
      <w:r w:rsidR="00ED4EF6">
        <w:t>by comparing two</w:t>
      </w:r>
      <w:r>
        <w:t xml:space="preserve"> disabled populations.</w:t>
      </w:r>
    </w:p>
    <w:p w:rsidR="00024147" w:rsidRDefault="00024147">
      <w:pPr>
        <w:spacing w:after="0"/>
      </w:pPr>
    </w:p>
    <w:p w:rsidR="003F33A1" w:rsidRPr="00C65BF2" w:rsidRDefault="003F33A1" w:rsidP="005855C4">
      <w:pPr>
        <w:pStyle w:val="Heading1numbered"/>
      </w:pPr>
      <w:bookmarkStart w:id="139" w:name="_Toc424311275"/>
      <w:bookmarkStart w:id="140" w:name="_Toc424744457"/>
      <w:r>
        <w:t xml:space="preserve">  </w:t>
      </w:r>
      <w:bookmarkStart w:id="141" w:name="_Toc427768962"/>
      <w:r>
        <w:t xml:space="preserve">Comparing two </w:t>
      </w:r>
      <w:r w:rsidRPr="00C65BF2">
        <w:t>disabled populations</w:t>
      </w:r>
      <w:bookmarkEnd w:id="139"/>
      <w:bookmarkEnd w:id="140"/>
      <w:bookmarkEnd w:id="141"/>
      <w:r w:rsidRPr="00C65BF2">
        <w:t xml:space="preserve"> </w:t>
      </w:r>
    </w:p>
    <w:p w:rsidR="00ED4EF6" w:rsidRDefault="00024147" w:rsidP="003F33A1">
      <w:r>
        <w:t xml:space="preserve">As noted earlier there has always been interest in accessing the data on disability collected in the </w:t>
      </w:r>
      <w:r w:rsidR="00ED4EF6">
        <w:t xml:space="preserve">population </w:t>
      </w:r>
      <w:r>
        <w:t xml:space="preserve">census.  </w:t>
      </w:r>
      <w:r w:rsidR="00ED4EF6" w:rsidRPr="00DD0276">
        <w:t>The decision not to publish census data on disability was made to avoid releasing findings that confli</w:t>
      </w:r>
      <w:r w:rsidR="00ED4EF6">
        <w:t>ct with those from the survey especially as the census questions were thought to be very poor at identifying the ‘true’ disabled population.</w:t>
      </w:r>
    </w:p>
    <w:p w:rsidR="003F33A1" w:rsidRPr="00DD0276" w:rsidRDefault="003F33A1" w:rsidP="003F33A1">
      <w:r w:rsidRPr="00DD0276">
        <w:t>The 2013 Census included two questions on disability (</w:t>
      </w:r>
      <w:hyperlink w:anchor="_Appendix_2" w:history="1">
        <w:r w:rsidR="00ED4EF6" w:rsidRPr="00ED4EF6">
          <w:rPr>
            <w:rStyle w:val="Hyperlink"/>
          </w:rPr>
          <w:t>appendix 2</w:t>
        </w:r>
      </w:hyperlink>
      <w:r w:rsidRPr="00DD0276">
        <w:t xml:space="preserve">).  Responses to these questions were combined to create a census disability indicator.  The indicator was used to ensure that sufficient disabled people were included in the sample for the 2013 Disability Survey.  </w:t>
      </w:r>
    </w:p>
    <w:p w:rsidR="003F33A1" w:rsidRDefault="003F33A1" w:rsidP="003F33A1">
      <w:r w:rsidRPr="00DD0276">
        <w:t xml:space="preserve">The sections below compare the 2013 Survey disabled population with the 2013 Census disabled population.  The first section gives prevalence rates and shows the considerable difference in the overall size of the two populations.  Section </w:t>
      </w:r>
      <w:r w:rsidR="008C4899">
        <w:t>5</w:t>
      </w:r>
      <w:r w:rsidRPr="00DD0276">
        <w:t xml:space="preserve">.2 compares some demographic characteristics of the two groups and this is followed by findings for a selection of social and economic outcomes.  In section </w:t>
      </w:r>
      <w:r w:rsidR="008C4899">
        <w:t>5</w:t>
      </w:r>
      <w:r w:rsidRPr="00DD0276">
        <w:t xml:space="preserve">.3 the extent of the overlap between the two disabled populations is explored. </w:t>
      </w:r>
    </w:p>
    <w:p w:rsidR="003F33A1" w:rsidRPr="00DD0276" w:rsidRDefault="008514AC" w:rsidP="003F33A1">
      <w:pPr>
        <w:pStyle w:val="Heading2"/>
      </w:pPr>
      <w:bookmarkStart w:id="142" w:name="_4.1_Prevalence_rates"/>
      <w:bookmarkStart w:id="143" w:name="_Toc424311276"/>
      <w:bookmarkStart w:id="144" w:name="_Toc424744458"/>
      <w:bookmarkStart w:id="145" w:name="_Toc427768963"/>
      <w:bookmarkEnd w:id="142"/>
      <w:r>
        <w:t>4</w:t>
      </w:r>
      <w:r w:rsidR="003F33A1" w:rsidRPr="00DD0276">
        <w:t>.1 Prevalence rates</w:t>
      </w:r>
      <w:bookmarkEnd w:id="143"/>
      <w:bookmarkEnd w:id="144"/>
      <w:bookmarkEnd w:id="145"/>
    </w:p>
    <w:p w:rsidR="003F33A1" w:rsidRPr="003F33A1" w:rsidRDefault="003F33A1" w:rsidP="003F33A1">
      <w:r w:rsidRPr="003F33A1">
        <w:t xml:space="preserve">Official disability prevalence rates are produced from data collected in the New Zealand Disability Survey.  If prevalence rates are produced from the questions in the 2013 Census they are much lower for all population sub-groups.  Numbers and rates for both disabled populations are shown in tables 1 and 2.  </w:t>
      </w:r>
    </w:p>
    <w:p w:rsidR="003F33A1" w:rsidRDefault="003F33A1" w:rsidP="003F33A1">
      <w:r w:rsidRPr="003F33A1">
        <w:t>The population covered by the 2013 Disability Survey estimates in table 1 includes all usual New Zealand residents who were in a private dwelling (or group home</w:t>
      </w:r>
      <w:r w:rsidR="00EC648F">
        <w:t>s</w:t>
      </w:r>
      <w:r w:rsidRPr="003F33A1">
        <w:t>) in New Zealand on census night and all people living in residential care facilities.</w:t>
      </w:r>
    </w:p>
    <w:p w:rsidR="00D1445D" w:rsidRDefault="00D1445D">
      <w:pPr>
        <w:spacing w:after="0"/>
      </w:pPr>
    </w:p>
    <w:p w:rsidR="00D1445D" w:rsidRDefault="00D1445D" w:rsidP="008062D5">
      <w:pPr>
        <w:rPr>
          <w:rStyle w:val="Strong"/>
          <w:rFonts w:cs="Arial"/>
          <w:color w:val="333333"/>
          <w:sz w:val="22"/>
          <w:szCs w:val="22"/>
        </w:rPr>
      </w:pPr>
      <w:r w:rsidRPr="00AB2C0E">
        <w:rPr>
          <w:rStyle w:val="Strong"/>
          <w:rFonts w:cs="Arial"/>
          <w:color w:val="333333"/>
          <w:sz w:val="22"/>
          <w:szCs w:val="22"/>
        </w:rPr>
        <w:t xml:space="preserve">Table 1 </w:t>
      </w:r>
      <w:r w:rsidR="008062D5">
        <w:rPr>
          <w:rStyle w:val="Strong"/>
          <w:rFonts w:cs="Arial"/>
          <w:color w:val="333333"/>
          <w:sz w:val="22"/>
          <w:szCs w:val="22"/>
        </w:rPr>
        <w:t xml:space="preserve">Prevalence of </w:t>
      </w:r>
      <w:r w:rsidRPr="00AB2C0E">
        <w:rPr>
          <w:rStyle w:val="Strong"/>
          <w:rFonts w:cs="Arial"/>
          <w:color w:val="333333"/>
          <w:sz w:val="22"/>
          <w:szCs w:val="22"/>
        </w:rPr>
        <w:t>disabled people by age and sex – 2013 Disability Survey</w:t>
      </w:r>
    </w:p>
    <w:tbl>
      <w:tblPr>
        <w:tblW w:w="5000" w:type="pct"/>
        <w:tblLook w:val="04A0" w:firstRow="1" w:lastRow="0" w:firstColumn="1" w:lastColumn="0" w:noHBand="0" w:noVBand="1"/>
      </w:tblPr>
      <w:tblGrid>
        <w:gridCol w:w="1898"/>
        <w:gridCol w:w="1657"/>
        <w:gridCol w:w="790"/>
        <w:gridCol w:w="1657"/>
        <w:gridCol w:w="791"/>
        <w:gridCol w:w="1658"/>
        <w:gridCol w:w="791"/>
      </w:tblGrid>
      <w:tr w:rsidR="008062D5" w:rsidRPr="008062D5" w:rsidTr="008062D5">
        <w:trPr>
          <w:trHeight w:hRule="exact" w:val="555"/>
        </w:trPr>
        <w:tc>
          <w:tcPr>
            <w:tcW w:w="7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Age group</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Male</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Female</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Total population</w:t>
            </w:r>
          </w:p>
        </w:tc>
      </w:tr>
      <w:tr w:rsidR="008062D5" w:rsidRPr="008062D5" w:rsidTr="008062D5">
        <w:trPr>
          <w:trHeight w:val="315"/>
        </w:trPr>
        <w:tc>
          <w:tcPr>
            <w:tcW w:w="779" w:type="pct"/>
            <w:vMerge/>
            <w:tcBorders>
              <w:top w:val="single" w:sz="8" w:space="0" w:color="auto"/>
              <w:left w:val="single" w:sz="8" w:space="0" w:color="auto"/>
              <w:bottom w:val="single" w:sz="8" w:space="0" w:color="000000"/>
              <w:right w:val="single" w:sz="8" w:space="0" w:color="auto"/>
            </w:tcBorders>
            <w:vAlign w:val="center"/>
            <w:hideMark/>
          </w:tcPr>
          <w:p w:rsidR="008062D5" w:rsidRPr="008062D5" w:rsidRDefault="008062D5" w:rsidP="008062D5">
            <w:pPr>
              <w:spacing w:after="0"/>
              <w:rPr>
                <w:rFonts w:ascii="Arial" w:eastAsia="Times New Roman" w:hAnsi="Arial" w:cs="Arial"/>
                <w:b/>
                <w:bCs/>
                <w:color w:val="333333"/>
                <w:lang w:eastAsia="en-NZ"/>
              </w:rPr>
            </w:pP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Rate</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Rate</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Rate</w:t>
            </w:r>
          </w:p>
        </w:tc>
      </w:tr>
      <w:tr w:rsidR="008062D5" w:rsidRPr="008062D5" w:rsidTr="008062D5">
        <w:trPr>
          <w:trHeight w:hRule="exact" w:val="315"/>
        </w:trPr>
        <w:tc>
          <w:tcPr>
            <w:tcW w:w="779"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Under 15 years</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60,000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13%</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35,000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8%</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95,000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11%</w:t>
            </w:r>
          </w:p>
        </w:tc>
      </w:tr>
      <w:tr w:rsidR="008062D5" w:rsidRPr="008062D5" w:rsidTr="008062D5">
        <w:trPr>
          <w:trHeight w:hRule="exact" w:val="315"/>
        </w:trPr>
        <w:tc>
          <w:tcPr>
            <w:tcW w:w="779"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15 to 44 years</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138,000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145,000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283,000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w:t>
            </w:r>
          </w:p>
        </w:tc>
      </w:tr>
      <w:tr w:rsidR="008062D5" w:rsidRPr="008062D5" w:rsidTr="008062D5">
        <w:trPr>
          <w:trHeight w:hRule="exact" w:val="315"/>
        </w:trPr>
        <w:tc>
          <w:tcPr>
            <w:tcW w:w="779"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45 to 64 years</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149,000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28%</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165,000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28%</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314,000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28%</w:t>
            </w:r>
          </w:p>
        </w:tc>
      </w:tr>
      <w:tr w:rsidR="008062D5" w:rsidRPr="008062D5" w:rsidTr="008062D5">
        <w:trPr>
          <w:trHeight w:hRule="exact" w:val="315"/>
        </w:trPr>
        <w:tc>
          <w:tcPr>
            <w:tcW w:w="779"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65 years and over</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169,000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58%</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201,000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60%</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370,000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59%</w:t>
            </w:r>
          </w:p>
        </w:tc>
      </w:tr>
      <w:tr w:rsidR="008062D5" w:rsidRPr="008062D5" w:rsidTr="008062D5">
        <w:trPr>
          <w:trHeight w:hRule="exact" w:val="315"/>
        </w:trPr>
        <w:tc>
          <w:tcPr>
            <w:tcW w:w="779"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All ages</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516,000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24%</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545,000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24%</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1,062,000</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24%</w:t>
            </w:r>
          </w:p>
        </w:tc>
      </w:tr>
    </w:tbl>
    <w:p w:rsidR="003F33A1" w:rsidRPr="00DD0276" w:rsidRDefault="003F33A1" w:rsidP="003F33A1">
      <w:r w:rsidRPr="00DD0276">
        <w:t>Source: Statistics New Zealand</w:t>
      </w:r>
    </w:p>
    <w:p w:rsidR="002A3B29" w:rsidRDefault="002A3B29" w:rsidP="003F33A1"/>
    <w:p w:rsidR="003F33A1" w:rsidRDefault="003F33A1" w:rsidP="003F33A1">
      <w:r w:rsidRPr="00DD0276">
        <w:t>For the 2013 census figures in table 2, the population includes all usual residents of New Zealand who were present in private or non-private dwellings on census</w:t>
      </w:r>
      <w:r w:rsidR="00EC648F">
        <w:t xml:space="preserve"> night</w:t>
      </w:r>
      <w:r w:rsidRPr="00DD0276">
        <w:t>.</w:t>
      </w:r>
    </w:p>
    <w:p w:rsidR="003F33A1" w:rsidRDefault="00D1445D" w:rsidP="008062D5">
      <w:pPr>
        <w:rPr>
          <w:rStyle w:val="Strong"/>
          <w:rFonts w:cs="Arial"/>
          <w:color w:val="333333"/>
          <w:sz w:val="22"/>
          <w:szCs w:val="22"/>
        </w:rPr>
      </w:pPr>
      <w:r w:rsidRPr="00AB2C0E">
        <w:rPr>
          <w:rStyle w:val="Strong"/>
          <w:rFonts w:cs="Arial"/>
          <w:color w:val="333333"/>
          <w:sz w:val="22"/>
          <w:szCs w:val="22"/>
        </w:rPr>
        <w:t xml:space="preserve">Table 2 </w:t>
      </w:r>
      <w:r w:rsidR="008062D5">
        <w:rPr>
          <w:rStyle w:val="Strong"/>
          <w:rFonts w:cs="Arial"/>
          <w:color w:val="333333"/>
          <w:sz w:val="22"/>
          <w:szCs w:val="22"/>
        </w:rPr>
        <w:t xml:space="preserve">Prevalence of </w:t>
      </w:r>
      <w:r w:rsidR="008062D5" w:rsidRPr="00AB2C0E">
        <w:rPr>
          <w:rStyle w:val="Strong"/>
          <w:rFonts w:cs="Arial"/>
          <w:color w:val="333333"/>
          <w:sz w:val="22"/>
          <w:szCs w:val="22"/>
        </w:rPr>
        <w:t>disabled people by age and sex</w:t>
      </w:r>
      <w:r w:rsidR="008062D5">
        <w:rPr>
          <w:rStyle w:val="Strong"/>
          <w:rFonts w:cs="Arial"/>
          <w:color w:val="333333"/>
          <w:sz w:val="22"/>
          <w:szCs w:val="22"/>
        </w:rPr>
        <w:t xml:space="preserve"> </w:t>
      </w:r>
      <w:r w:rsidRPr="00AB2C0E">
        <w:rPr>
          <w:rStyle w:val="Strong"/>
          <w:rFonts w:cs="Arial"/>
          <w:color w:val="333333"/>
          <w:sz w:val="22"/>
          <w:szCs w:val="22"/>
        </w:rPr>
        <w:t>– 2013 Census</w:t>
      </w:r>
    </w:p>
    <w:tbl>
      <w:tblPr>
        <w:tblW w:w="5000" w:type="pct"/>
        <w:tblLook w:val="04A0" w:firstRow="1" w:lastRow="0" w:firstColumn="1" w:lastColumn="0" w:noHBand="0" w:noVBand="1"/>
      </w:tblPr>
      <w:tblGrid>
        <w:gridCol w:w="1898"/>
        <w:gridCol w:w="1657"/>
        <w:gridCol w:w="790"/>
        <w:gridCol w:w="1657"/>
        <w:gridCol w:w="791"/>
        <w:gridCol w:w="1658"/>
        <w:gridCol w:w="791"/>
      </w:tblGrid>
      <w:tr w:rsidR="008062D5" w:rsidRPr="008062D5" w:rsidTr="008062D5">
        <w:trPr>
          <w:trHeight w:hRule="exact" w:val="600"/>
        </w:trPr>
        <w:tc>
          <w:tcPr>
            <w:tcW w:w="7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Age group</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Male</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Female</w:t>
            </w:r>
          </w:p>
        </w:tc>
        <w:tc>
          <w:tcPr>
            <w:tcW w:w="1407"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333333"/>
                <w:lang w:eastAsia="en-NZ"/>
              </w:rPr>
            </w:pPr>
            <w:r w:rsidRPr="008062D5">
              <w:rPr>
                <w:rFonts w:ascii="Arial" w:eastAsia="Times New Roman" w:hAnsi="Arial" w:cs="Arial"/>
                <w:b/>
                <w:bCs/>
                <w:color w:val="333333"/>
                <w:lang w:eastAsia="en-NZ"/>
              </w:rPr>
              <w:t>Total population</w:t>
            </w:r>
          </w:p>
        </w:tc>
      </w:tr>
      <w:tr w:rsidR="008062D5" w:rsidRPr="008062D5" w:rsidTr="008062D5">
        <w:trPr>
          <w:trHeight w:val="315"/>
        </w:trPr>
        <w:tc>
          <w:tcPr>
            <w:tcW w:w="779" w:type="pct"/>
            <w:vMerge/>
            <w:tcBorders>
              <w:top w:val="single" w:sz="8" w:space="0" w:color="auto"/>
              <w:left w:val="single" w:sz="8" w:space="0" w:color="auto"/>
              <w:bottom w:val="single" w:sz="8" w:space="0" w:color="000000"/>
              <w:right w:val="single" w:sz="8" w:space="0" w:color="auto"/>
            </w:tcBorders>
            <w:vAlign w:val="center"/>
            <w:hideMark/>
          </w:tcPr>
          <w:p w:rsidR="008062D5" w:rsidRPr="008062D5" w:rsidRDefault="008062D5" w:rsidP="008062D5">
            <w:pPr>
              <w:spacing w:after="0"/>
              <w:rPr>
                <w:rFonts w:ascii="Arial" w:eastAsia="Times New Roman" w:hAnsi="Arial" w:cs="Arial"/>
                <w:b/>
                <w:bCs/>
                <w:color w:val="333333"/>
                <w:lang w:eastAsia="en-NZ"/>
              </w:rPr>
            </w:pP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Rate</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Rate</w:t>
            </w:r>
          </w:p>
        </w:tc>
        <w:tc>
          <w:tcPr>
            <w:tcW w:w="938"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469" w:type="pct"/>
            <w:tcBorders>
              <w:top w:val="nil"/>
              <w:left w:val="nil"/>
              <w:bottom w:val="single" w:sz="8" w:space="0" w:color="auto"/>
              <w:right w:val="single" w:sz="8" w:space="0" w:color="auto"/>
            </w:tcBorders>
            <w:shd w:val="clear" w:color="auto" w:fill="auto"/>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Rate</w:t>
            </w:r>
          </w:p>
        </w:tc>
      </w:tr>
      <w:tr w:rsidR="008062D5" w:rsidRPr="008062D5" w:rsidTr="008062D5">
        <w:trPr>
          <w:trHeight w:hRule="exact" w:val="315"/>
        </w:trPr>
        <w:tc>
          <w:tcPr>
            <w:tcW w:w="779" w:type="pct"/>
            <w:tcBorders>
              <w:top w:val="nil"/>
              <w:left w:val="single" w:sz="8" w:space="0" w:color="000000"/>
              <w:bottom w:val="single" w:sz="8" w:space="0" w:color="000000"/>
              <w:right w:val="single" w:sz="8" w:space="0" w:color="000000"/>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Under 15 years</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25,000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6%</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41,000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w:t>
            </w:r>
          </w:p>
        </w:tc>
      </w:tr>
      <w:tr w:rsidR="008062D5" w:rsidRPr="008062D5" w:rsidTr="008062D5">
        <w:trPr>
          <w:trHeight w:hRule="exact" w:val="315"/>
        </w:trPr>
        <w:tc>
          <w:tcPr>
            <w:tcW w:w="779" w:type="pct"/>
            <w:tcBorders>
              <w:top w:val="nil"/>
              <w:left w:val="single" w:sz="8" w:space="0" w:color="000000"/>
              <w:bottom w:val="single" w:sz="8" w:space="0" w:color="000000"/>
              <w:right w:val="single" w:sz="8" w:space="0" w:color="000000"/>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15 to 44 years</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81,000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11%</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76,000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10%</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157,000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10%</w:t>
            </w:r>
          </w:p>
        </w:tc>
      </w:tr>
      <w:tr w:rsidR="008062D5" w:rsidRPr="008062D5" w:rsidTr="008062D5">
        <w:trPr>
          <w:trHeight w:hRule="exact" w:val="315"/>
        </w:trPr>
        <w:tc>
          <w:tcPr>
            <w:tcW w:w="779" w:type="pct"/>
            <w:tcBorders>
              <w:top w:val="nil"/>
              <w:left w:val="single" w:sz="8" w:space="0" w:color="000000"/>
              <w:bottom w:val="single" w:sz="8" w:space="0" w:color="000000"/>
              <w:right w:val="single" w:sz="8" w:space="0" w:color="000000"/>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45 to 64 years</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101,000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21%</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98,000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18%</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199,000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19%</w:t>
            </w:r>
          </w:p>
        </w:tc>
      </w:tr>
      <w:tr w:rsidR="008062D5" w:rsidRPr="008062D5" w:rsidTr="008062D5">
        <w:trPr>
          <w:trHeight w:hRule="exact" w:val="315"/>
        </w:trPr>
        <w:tc>
          <w:tcPr>
            <w:tcW w:w="779" w:type="pct"/>
            <w:tcBorders>
              <w:top w:val="nil"/>
              <w:left w:val="single" w:sz="8" w:space="0" w:color="000000"/>
              <w:bottom w:val="single" w:sz="8" w:space="0" w:color="000000"/>
              <w:right w:val="single" w:sz="8" w:space="0" w:color="000000"/>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65 years and over</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97,000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37%</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119,000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39%</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215,000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38%</w:t>
            </w:r>
          </w:p>
        </w:tc>
      </w:tr>
      <w:tr w:rsidR="008062D5" w:rsidRPr="008062D5" w:rsidTr="008062D5">
        <w:trPr>
          <w:trHeight w:hRule="exact" w:val="315"/>
        </w:trPr>
        <w:tc>
          <w:tcPr>
            <w:tcW w:w="779" w:type="pct"/>
            <w:tcBorders>
              <w:top w:val="nil"/>
              <w:left w:val="single" w:sz="8" w:space="0" w:color="000000"/>
              <w:bottom w:val="single" w:sz="8" w:space="0" w:color="000000"/>
              <w:right w:val="single" w:sz="8" w:space="0" w:color="000000"/>
            </w:tcBorders>
            <w:shd w:val="clear" w:color="auto" w:fill="auto"/>
            <w:noWrap/>
            <w:vAlign w:val="center"/>
            <w:hideMark/>
          </w:tcPr>
          <w:p w:rsidR="008062D5" w:rsidRPr="008062D5" w:rsidRDefault="008062D5" w:rsidP="008062D5">
            <w:pPr>
              <w:spacing w:after="0"/>
              <w:rPr>
                <w:rFonts w:ascii="Arial" w:eastAsia="Times New Roman" w:hAnsi="Arial" w:cs="Arial"/>
                <w:color w:val="333333"/>
                <w:lang w:eastAsia="en-NZ"/>
              </w:rPr>
            </w:pPr>
            <w:r w:rsidRPr="008062D5">
              <w:rPr>
                <w:rFonts w:ascii="Arial" w:eastAsia="Times New Roman" w:hAnsi="Arial" w:cs="Arial"/>
                <w:color w:val="333333"/>
                <w:lang w:eastAsia="en-NZ"/>
              </w:rPr>
              <w:t>All ages</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304,000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308,000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15%</w:t>
            </w:r>
          </w:p>
        </w:tc>
        <w:tc>
          <w:tcPr>
            <w:tcW w:w="938"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612,000</w:t>
            </w:r>
          </w:p>
        </w:tc>
        <w:tc>
          <w:tcPr>
            <w:tcW w:w="469" w:type="pct"/>
            <w:tcBorders>
              <w:top w:val="nil"/>
              <w:left w:val="nil"/>
              <w:bottom w:val="single" w:sz="8" w:space="0" w:color="000000"/>
              <w:right w:val="single" w:sz="8" w:space="0" w:color="000000"/>
            </w:tcBorders>
            <w:shd w:val="clear" w:color="auto" w:fill="auto"/>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16%</w:t>
            </w:r>
          </w:p>
        </w:tc>
      </w:tr>
    </w:tbl>
    <w:p w:rsidR="003F33A1" w:rsidRPr="00A51409" w:rsidRDefault="003F33A1" w:rsidP="008062D5">
      <w:r w:rsidRPr="00A51409">
        <w:t>Source: Statistics New Zealand</w:t>
      </w:r>
    </w:p>
    <w:p w:rsidR="003F33A1" w:rsidRDefault="003F33A1">
      <w:pPr>
        <w:spacing w:after="0"/>
        <w:rPr>
          <w:sz w:val="22"/>
          <w:szCs w:val="22"/>
        </w:rPr>
      </w:pPr>
    </w:p>
    <w:p w:rsidR="00A51409" w:rsidRDefault="00A51409">
      <w:pPr>
        <w:spacing w:after="0"/>
        <w:rPr>
          <w:sz w:val="22"/>
          <w:szCs w:val="22"/>
        </w:rPr>
      </w:pPr>
    </w:p>
    <w:p w:rsidR="008062D5" w:rsidRPr="00AB2C0E" w:rsidRDefault="008062D5">
      <w:pPr>
        <w:spacing w:after="0"/>
        <w:rPr>
          <w:sz w:val="22"/>
          <w:szCs w:val="22"/>
        </w:rPr>
      </w:pPr>
    </w:p>
    <w:p w:rsidR="003F33A1" w:rsidRPr="00AB2C0E" w:rsidRDefault="003F33A1" w:rsidP="003F33A1">
      <w:pPr>
        <w:rPr>
          <w:b/>
          <w:sz w:val="22"/>
          <w:szCs w:val="22"/>
        </w:rPr>
      </w:pPr>
      <w:r w:rsidRPr="00AB2C0E">
        <w:rPr>
          <w:b/>
          <w:sz w:val="22"/>
          <w:szCs w:val="22"/>
        </w:rPr>
        <w:t>Chart 1 Disability prevalence by age from the 2013 Disability Survey and the 2013 Census</w:t>
      </w:r>
    </w:p>
    <w:p w:rsidR="003F33A1" w:rsidRPr="00DD0276" w:rsidRDefault="003F33A1" w:rsidP="003F33A1">
      <w:r w:rsidRPr="00DD0276">
        <w:rPr>
          <w:noProof/>
          <w:lang w:eastAsia="en-NZ"/>
        </w:rPr>
        <w:drawing>
          <wp:inline distT="0" distB="0" distL="0" distR="0" wp14:anchorId="519C0BA9" wp14:editId="6A782171">
            <wp:extent cx="5731510" cy="375285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4DD9" w:rsidRPr="00C14BE2" w:rsidRDefault="00D64DD9" w:rsidP="00D64DD9">
      <w:pPr>
        <w:rPr>
          <w:sz w:val="18"/>
          <w:szCs w:val="18"/>
        </w:rPr>
      </w:pPr>
      <w:bookmarkStart w:id="146" w:name="_Toc424311277"/>
      <w:bookmarkStart w:id="147" w:name="_Toc424744459"/>
      <w:r w:rsidRPr="00C14BE2">
        <w:rPr>
          <w:sz w:val="18"/>
          <w:szCs w:val="18"/>
        </w:rPr>
        <w:t>Source: Statistics New Zealand</w:t>
      </w:r>
    </w:p>
    <w:p w:rsidR="002A3B29" w:rsidRDefault="002A3B29" w:rsidP="00FB58F3"/>
    <w:p w:rsidR="00FB58F3" w:rsidRDefault="00FB58F3" w:rsidP="00FB58F3">
      <w:r>
        <w:t>The disabled population identified by the Census questions is small</w:t>
      </w:r>
      <w:r w:rsidR="00C921D5">
        <w:t xml:space="preserve">er </w:t>
      </w:r>
      <w:r>
        <w:t xml:space="preserve">than that identified in the Survey.  The sample for the survey is not just selected out of the Census </w:t>
      </w:r>
      <w:r w:rsidR="00C921D5">
        <w:t xml:space="preserve">disabled </w:t>
      </w:r>
      <w:r>
        <w:t xml:space="preserve">population.  If </w:t>
      </w:r>
      <w:r>
        <w:lastRenderedPageBreak/>
        <w:t xml:space="preserve">this </w:t>
      </w:r>
      <w:r w:rsidR="00C921D5">
        <w:t>w</w:t>
      </w:r>
      <w:r>
        <w:t xml:space="preserve">as the </w:t>
      </w:r>
      <w:r w:rsidR="00C921D5">
        <w:t>case</w:t>
      </w:r>
      <w:r>
        <w:t xml:space="preserve"> then </w:t>
      </w:r>
      <w:r w:rsidRPr="00AA33F2">
        <w:t xml:space="preserve">survey disabled population would have to be the same size or smaller than the census disabled population.  </w:t>
      </w:r>
    </w:p>
    <w:p w:rsidR="00AB4D11" w:rsidRDefault="00FB58F3" w:rsidP="00AB4D11">
      <w:r>
        <w:t xml:space="preserve">The </w:t>
      </w:r>
      <w:r w:rsidR="00773F7F">
        <w:t xml:space="preserve">survey </w:t>
      </w:r>
      <w:r>
        <w:t>sample is selected from both the Census disabled and Census non-disabled populations with those identified as disabled having a higher chance of selection for the survey.</w:t>
      </w:r>
      <w:r w:rsidR="004E026F">
        <w:t xml:space="preserve"> </w:t>
      </w:r>
      <w:r>
        <w:t xml:space="preserve">This ensures that </w:t>
      </w:r>
      <w:r w:rsidRPr="00AA33F2">
        <w:t xml:space="preserve">non-disabled people </w:t>
      </w:r>
      <w:r>
        <w:t xml:space="preserve">are </w:t>
      </w:r>
      <w:r w:rsidRPr="00AA33F2">
        <w:t xml:space="preserve">in the survey so that </w:t>
      </w:r>
      <w:r>
        <w:t>comparisons can be made for key social and economic outcomes. In addition</w:t>
      </w:r>
      <w:r w:rsidR="00AB4D11">
        <w:t>,</w:t>
      </w:r>
      <w:r>
        <w:t xml:space="preserve"> it is expected that </w:t>
      </w:r>
      <w:r w:rsidRPr="00AA33F2">
        <w:t xml:space="preserve">some people who were not disabled according to the census questions will turn out to be disabled when they answer the </w:t>
      </w:r>
      <w:r>
        <w:t xml:space="preserve">longer and more detailed </w:t>
      </w:r>
      <w:r w:rsidRPr="00AA33F2">
        <w:t xml:space="preserve">survey question set.  </w:t>
      </w:r>
    </w:p>
    <w:p w:rsidR="00AB4D11" w:rsidRDefault="00AB4D11" w:rsidP="00AB4D11">
      <w:r w:rsidRPr="00DD0276">
        <w:t xml:space="preserve">The lower number of disabled people identified in the 2013 Census compared with the 2013 Survey is consistent with the findings outlined </w:t>
      </w:r>
      <w:r w:rsidR="004E026F">
        <w:t xml:space="preserve">earlier </w:t>
      </w:r>
      <w:r w:rsidRPr="00DD0276">
        <w:t xml:space="preserve">in this paper about the way in which different question sets affect the size of the disabled population.  </w:t>
      </w:r>
    </w:p>
    <w:p w:rsidR="003F33A1" w:rsidRPr="00DD0276" w:rsidRDefault="008514AC" w:rsidP="00AB2C0E">
      <w:pPr>
        <w:pStyle w:val="Heading2"/>
      </w:pPr>
      <w:bookmarkStart w:id="148" w:name="_Toc427768964"/>
      <w:r>
        <w:t>4</w:t>
      </w:r>
      <w:r w:rsidR="003F33A1" w:rsidRPr="00DD0276">
        <w:t>.2 Demographic characteristics and outcomes for disabled people</w:t>
      </w:r>
      <w:bookmarkEnd w:id="146"/>
      <w:bookmarkEnd w:id="147"/>
      <w:bookmarkEnd w:id="148"/>
    </w:p>
    <w:p w:rsidR="008062D5" w:rsidRDefault="003F33A1" w:rsidP="00AB2C0E">
      <w:r w:rsidRPr="00DD0276">
        <w:t>Despite their size difference, the two populations have similar distributions with regard to the three demographic characteristics shown in table 3.</w:t>
      </w:r>
    </w:p>
    <w:p w:rsidR="00EA08DD" w:rsidRDefault="00EA08DD" w:rsidP="008062D5">
      <w:pPr>
        <w:rPr>
          <w:b/>
          <w:lang w:eastAsia="en-NZ"/>
        </w:rPr>
      </w:pPr>
      <w:r w:rsidRPr="008062D5">
        <w:rPr>
          <w:b/>
          <w:lang w:eastAsia="en-NZ"/>
        </w:rPr>
        <w:t xml:space="preserve">Table 3 </w:t>
      </w:r>
      <w:r w:rsidR="008062D5" w:rsidRPr="008062D5">
        <w:rPr>
          <w:b/>
          <w:lang w:eastAsia="en-NZ"/>
        </w:rPr>
        <w:t>D</w:t>
      </w:r>
      <w:r w:rsidRPr="008062D5">
        <w:rPr>
          <w:b/>
          <w:lang w:eastAsia="en-NZ"/>
        </w:rPr>
        <w:t xml:space="preserve">isabled </w:t>
      </w:r>
      <w:r w:rsidR="008062D5" w:rsidRPr="008062D5">
        <w:rPr>
          <w:b/>
          <w:lang w:eastAsia="en-NZ"/>
        </w:rPr>
        <w:t xml:space="preserve">people </w:t>
      </w:r>
      <w:r w:rsidRPr="008062D5">
        <w:rPr>
          <w:b/>
          <w:lang w:eastAsia="en-NZ"/>
        </w:rPr>
        <w:t>by demographic characteristics</w:t>
      </w:r>
      <w:r w:rsidR="008062D5" w:rsidRPr="008062D5">
        <w:rPr>
          <w:b/>
          <w:lang w:eastAsia="en-NZ"/>
        </w:rPr>
        <w:t xml:space="preserve"> – 2013 Survey and Census</w:t>
      </w:r>
      <w:r w:rsidR="00ED4EF6">
        <w:rPr>
          <w:rStyle w:val="FootnoteReference"/>
          <w:b/>
          <w:lang w:eastAsia="en-NZ"/>
        </w:rPr>
        <w:footnoteReference w:id="32"/>
      </w:r>
    </w:p>
    <w:tbl>
      <w:tblPr>
        <w:tblW w:w="5000" w:type="pct"/>
        <w:tblLayout w:type="fixed"/>
        <w:tblLook w:val="04A0" w:firstRow="1" w:lastRow="0" w:firstColumn="1" w:lastColumn="0" w:noHBand="0" w:noVBand="1"/>
      </w:tblPr>
      <w:tblGrid>
        <w:gridCol w:w="3032"/>
        <w:gridCol w:w="1896"/>
        <w:gridCol w:w="1556"/>
        <w:gridCol w:w="1279"/>
        <w:gridCol w:w="1479"/>
      </w:tblGrid>
      <w:tr w:rsidR="008062D5" w:rsidRPr="008062D5" w:rsidTr="00ED4EF6">
        <w:trPr>
          <w:trHeight w:val="315"/>
        </w:trPr>
        <w:tc>
          <w:tcPr>
            <w:tcW w:w="1640"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Demographic characteristics</w:t>
            </w:r>
          </w:p>
        </w:tc>
        <w:tc>
          <w:tcPr>
            <w:tcW w:w="1868" w:type="pct"/>
            <w:gridSpan w:val="2"/>
            <w:tcBorders>
              <w:top w:val="single" w:sz="8" w:space="0" w:color="auto"/>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2013 Survey disabled</w:t>
            </w:r>
          </w:p>
        </w:tc>
        <w:tc>
          <w:tcPr>
            <w:tcW w:w="1492" w:type="pct"/>
            <w:gridSpan w:val="2"/>
            <w:tcBorders>
              <w:top w:val="single" w:sz="8" w:space="0" w:color="auto"/>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2013 Census disabled</w:t>
            </w:r>
          </w:p>
        </w:tc>
      </w:tr>
      <w:tr w:rsidR="00ED4EF6" w:rsidRPr="008062D5" w:rsidTr="00ED4EF6">
        <w:trPr>
          <w:trHeight w:val="315"/>
        </w:trPr>
        <w:tc>
          <w:tcPr>
            <w:tcW w:w="1640" w:type="pct"/>
            <w:vMerge/>
            <w:tcBorders>
              <w:top w:val="single" w:sz="8" w:space="0" w:color="auto"/>
              <w:left w:val="single" w:sz="8" w:space="0" w:color="auto"/>
              <w:bottom w:val="single" w:sz="8" w:space="0" w:color="auto"/>
              <w:right w:val="single" w:sz="8" w:space="0" w:color="auto"/>
            </w:tcBorders>
            <w:vAlign w:val="center"/>
            <w:hideMark/>
          </w:tcPr>
          <w:p w:rsidR="008062D5" w:rsidRPr="008062D5" w:rsidRDefault="008062D5" w:rsidP="008062D5">
            <w:pPr>
              <w:spacing w:after="0"/>
              <w:rPr>
                <w:rFonts w:ascii="Arial" w:eastAsia="Times New Roman" w:hAnsi="Arial" w:cs="Arial"/>
                <w:b/>
                <w:bCs/>
                <w:color w:val="000000"/>
                <w:lang w:eastAsia="en-NZ"/>
              </w:rPr>
            </w:pPr>
          </w:p>
        </w:tc>
        <w:tc>
          <w:tcPr>
            <w:tcW w:w="1026"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842"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ED4EF6">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Percent</w:t>
            </w:r>
            <w:r w:rsidR="00ED4EF6">
              <w:rPr>
                <w:rFonts w:ascii="Arial" w:eastAsia="Times New Roman" w:hAnsi="Arial" w:cs="Arial"/>
                <w:b/>
                <w:bCs/>
                <w:color w:val="000000"/>
                <w:lang w:eastAsia="en-NZ"/>
              </w:rPr>
              <w:t>age of disabled people</w:t>
            </w:r>
          </w:p>
        </w:tc>
        <w:tc>
          <w:tcPr>
            <w:tcW w:w="692"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Number</w:t>
            </w:r>
          </w:p>
        </w:tc>
        <w:tc>
          <w:tcPr>
            <w:tcW w:w="800" w:type="pct"/>
            <w:tcBorders>
              <w:top w:val="nil"/>
              <w:left w:val="nil"/>
              <w:bottom w:val="single" w:sz="8" w:space="0" w:color="auto"/>
              <w:right w:val="single" w:sz="8" w:space="0" w:color="auto"/>
            </w:tcBorders>
            <w:shd w:val="clear" w:color="auto" w:fill="auto"/>
            <w:noWrap/>
            <w:vAlign w:val="center"/>
            <w:hideMark/>
          </w:tcPr>
          <w:p w:rsidR="008062D5" w:rsidRPr="008062D5" w:rsidRDefault="00ED4EF6" w:rsidP="008062D5">
            <w:pPr>
              <w:spacing w:after="0"/>
              <w:jc w:val="right"/>
              <w:rPr>
                <w:rFonts w:ascii="Arial" w:eastAsia="Times New Roman" w:hAnsi="Arial" w:cs="Arial"/>
                <w:b/>
                <w:bCs/>
                <w:color w:val="000000"/>
                <w:lang w:eastAsia="en-NZ"/>
              </w:rPr>
            </w:pPr>
            <w:r w:rsidRPr="008062D5">
              <w:rPr>
                <w:rFonts w:ascii="Arial" w:eastAsia="Times New Roman" w:hAnsi="Arial" w:cs="Arial"/>
                <w:b/>
                <w:bCs/>
                <w:color w:val="000000"/>
                <w:lang w:eastAsia="en-NZ"/>
              </w:rPr>
              <w:t>Percent</w:t>
            </w:r>
            <w:r>
              <w:rPr>
                <w:rFonts w:ascii="Arial" w:eastAsia="Times New Roman" w:hAnsi="Arial" w:cs="Arial"/>
                <w:b/>
                <w:bCs/>
                <w:color w:val="000000"/>
                <w:lang w:eastAsia="en-NZ"/>
              </w:rPr>
              <w:t>age of disabled people</w:t>
            </w:r>
          </w:p>
        </w:tc>
      </w:tr>
      <w:tr w:rsidR="00ED4EF6" w:rsidRPr="008062D5" w:rsidTr="00ED4EF6">
        <w:trPr>
          <w:trHeight w:hRule="exact" w:val="300"/>
        </w:trPr>
        <w:tc>
          <w:tcPr>
            <w:tcW w:w="1640"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Male</w:t>
            </w:r>
          </w:p>
        </w:tc>
        <w:tc>
          <w:tcPr>
            <w:tcW w:w="1026"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516,000</w:t>
            </w:r>
          </w:p>
        </w:tc>
        <w:tc>
          <w:tcPr>
            <w:tcW w:w="84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49%</w:t>
            </w:r>
          </w:p>
        </w:tc>
        <w:tc>
          <w:tcPr>
            <w:tcW w:w="69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304,000</w:t>
            </w:r>
          </w:p>
        </w:tc>
        <w:tc>
          <w:tcPr>
            <w:tcW w:w="800"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50%</w:t>
            </w:r>
          </w:p>
        </w:tc>
      </w:tr>
      <w:tr w:rsidR="00ED4EF6" w:rsidRPr="008062D5" w:rsidTr="00ED4EF6">
        <w:trPr>
          <w:trHeight w:hRule="exact" w:val="315"/>
        </w:trPr>
        <w:tc>
          <w:tcPr>
            <w:tcW w:w="1640" w:type="pct"/>
            <w:tcBorders>
              <w:top w:val="nil"/>
              <w:left w:val="single" w:sz="8" w:space="0" w:color="auto"/>
              <w:bottom w:val="single" w:sz="12"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Female</w:t>
            </w:r>
          </w:p>
        </w:tc>
        <w:tc>
          <w:tcPr>
            <w:tcW w:w="1026"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545,000</w:t>
            </w:r>
          </w:p>
        </w:tc>
        <w:tc>
          <w:tcPr>
            <w:tcW w:w="842"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51%</w:t>
            </w:r>
          </w:p>
        </w:tc>
        <w:tc>
          <w:tcPr>
            <w:tcW w:w="692"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308,000</w:t>
            </w:r>
          </w:p>
        </w:tc>
        <w:tc>
          <w:tcPr>
            <w:tcW w:w="800"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50%</w:t>
            </w:r>
          </w:p>
        </w:tc>
      </w:tr>
      <w:tr w:rsidR="00ED4EF6" w:rsidRPr="008062D5" w:rsidTr="00ED4EF6">
        <w:trPr>
          <w:trHeight w:hRule="exact" w:val="315"/>
        </w:trPr>
        <w:tc>
          <w:tcPr>
            <w:tcW w:w="1640"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Under 15 years</w:t>
            </w:r>
          </w:p>
        </w:tc>
        <w:tc>
          <w:tcPr>
            <w:tcW w:w="1026"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95,000</w:t>
            </w:r>
          </w:p>
        </w:tc>
        <w:tc>
          <w:tcPr>
            <w:tcW w:w="84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9%</w:t>
            </w:r>
          </w:p>
        </w:tc>
        <w:tc>
          <w:tcPr>
            <w:tcW w:w="69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41,000</w:t>
            </w:r>
          </w:p>
        </w:tc>
        <w:tc>
          <w:tcPr>
            <w:tcW w:w="800"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7%</w:t>
            </w:r>
          </w:p>
        </w:tc>
      </w:tr>
      <w:tr w:rsidR="00ED4EF6" w:rsidRPr="008062D5" w:rsidTr="00ED4EF6">
        <w:trPr>
          <w:trHeight w:hRule="exact" w:val="300"/>
        </w:trPr>
        <w:tc>
          <w:tcPr>
            <w:tcW w:w="1640"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15 to 44 years</w:t>
            </w:r>
          </w:p>
        </w:tc>
        <w:tc>
          <w:tcPr>
            <w:tcW w:w="1026"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283,000</w:t>
            </w:r>
          </w:p>
        </w:tc>
        <w:tc>
          <w:tcPr>
            <w:tcW w:w="84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27%</w:t>
            </w:r>
          </w:p>
        </w:tc>
        <w:tc>
          <w:tcPr>
            <w:tcW w:w="69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157,000</w:t>
            </w:r>
          </w:p>
        </w:tc>
        <w:tc>
          <w:tcPr>
            <w:tcW w:w="800"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26%</w:t>
            </w:r>
          </w:p>
        </w:tc>
      </w:tr>
      <w:tr w:rsidR="00ED4EF6" w:rsidRPr="008062D5" w:rsidTr="00ED4EF6">
        <w:trPr>
          <w:trHeight w:hRule="exact" w:val="300"/>
        </w:trPr>
        <w:tc>
          <w:tcPr>
            <w:tcW w:w="1640"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45 to 64 years</w:t>
            </w:r>
          </w:p>
        </w:tc>
        <w:tc>
          <w:tcPr>
            <w:tcW w:w="1026"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314,000</w:t>
            </w:r>
          </w:p>
        </w:tc>
        <w:tc>
          <w:tcPr>
            <w:tcW w:w="84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30%</w:t>
            </w:r>
          </w:p>
        </w:tc>
        <w:tc>
          <w:tcPr>
            <w:tcW w:w="692"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199,000</w:t>
            </w:r>
          </w:p>
        </w:tc>
        <w:tc>
          <w:tcPr>
            <w:tcW w:w="800"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33%</w:t>
            </w:r>
          </w:p>
        </w:tc>
      </w:tr>
      <w:tr w:rsidR="00ED4EF6" w:rsidRPr="008062D5" w:rsidTr="00ED4EF6">
        <w:trPr>
          <w:trHeight w:hRule="exact" w:val="315"/>
        </w:trPr>
        <w:tc>
          <w:tcPr>
            <w:tcW w:w="1640" w:type="pct"/>
            <w:tcBorders>
              <w:top w:val="nil"/>
              <w:left w:val="single" w:sz="8" w:space="0" w:color="auto"/>
              <w:bottom w:val="single" w:sz="12"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65 years or more</w:t>
            </w:r>
          </w:p>
        </w:tc>
        <w:tc>
          <w:tcPr>
            <w:tcW w:w="1026"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370,000</w:t>
            </w:r>
          </w:p>
        </w:tc>
        <w:tc>
          <w:tcPr>
            <w:tcW w:w="842"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35%</w:t>
            </w:r>
          </w:p>
        </w:tc>
        <w:tc>
          <w:tcPr>
            <w:tcW w:w="692"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215,000</w:t>
            </w:r>
          </w:p>
        </w:tc>
        <w:tc>
          <w:tcPr>
            <w:tcW w:w="800" w:type="pct"/>
            <w:tcBorders>
              <w:top w:val="nil"/>
              <w:left w:val="nil"/>
              <w:bottom w:val="single" w:sz="12"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35%</w:t>
            </w:r>
          </w:p>
        </w:tc>
      </w:tr>
      <w:tr w:rsidR="00ED4EF6" w:rsidRPr="008062D5" w:rsidTr="00ED4EF6">
        <w:trPr>
          <w:trHeight w:hRule="exact" w:val="330"/>
        </w:trPr>
        <w:tc>
          <w:tcPr>
            <w:tcW w:w="1640"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Maori ethnic group</w:t>
            </w:r>
          </w:p>
        </w:tc>
        <w:tc>
          <w:tcPr>
            <w:tcW w:w="1026"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176,000</w:t>
            </w:r>
          </w:p>
        </w:tc>
        <w:tc>
          <w:tcPr>
            <w:tcW w:w="842"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17%</w:t>
            </w:r>
          </w:p>
        </w:tc>
        <w:tc>
          <w:tcPr>
            <w:tcW w:w="692"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101,000</w:t>
            </w:r>
          </w:p>
        </w:tc>
        <w:tc>
          <w:tcPr>
            <w:tcW w:w="800"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17%</w:t>
            </w:r>
          </w:p>
        </w:tc>
      </w:tr>
    </w:tbl>
    <w:p w:rsidR="003F33A1" w:rsidRPr="00ED4EF6" w:rsidRDefault="003F33A1" w:rsidP="008062D5">
      <w:pPr>
        <w:rPr>
          <w:strike/>
        </w:rPr>
      </w:pPr>
      <w:r w:rsidRPr="00EA08DD">
        <w:t>Source: Statistics New Zealand</w:t>
      </w:r>
    </w:p>
    <w:p w:rsidR="00ED4EF6" w:rsidRDefault="00ED4EF6" w:rsidP="00AB2C0E"/>
    <w:p w:rsidR="003F33A1" w:rsidRDefault="003F33A1" w:rsidP="00AB2C0E">
      <w:r w:rsidRPr="00DD0276">
        <w:t xml:space="preserve">Data on a number of social and economic outcomes is collected in the census.  Some of these variables are matched onto the survey data using census reference numbers.  This can only be done for the cases selected from the census sample frame (that is, those living in private dwellings). The findings for census disabled and survey disabled populations can therefore be compared for people who usually live in New Zealand and who were in a private dwelling on census night.  </w:t>
      </w:r>
    </w:p>
    <w:p w:rsidR="00ED4EF6" w:rsidRDefault="00ED4EF6">
      <w:pPr>
        <w:spacing w:after="0"/>
        <w:rPr>
          <w:b/>
          <w:lang w:eastAsia="en-NZ"/>
        </w:rPr>
      </w:pPr>
      <w:r>
        <w:rPr>
          <w:b/>
          <w:lang w:eastAsia="en-NZ"/>
        </w:rPr>
        <w:br w:type="page"/>
      </w:r>
    </w:p>
    <w:p w:rsidR="003F33A1" w:rsidRPr="008062D5" w:rsidRDefault="00AB2C0E" w:rsidP="008062D5">
      <w:pPr>
        <w:rPr>
          <w:b/>
          <w:lang w:eastAsia="en-NZ"/>
        </w:rPr>
      </w:pPr>
      <w:r w:rsidRPr="008062D5">
        <w:rPr>
          <w:b/>
          <w:lang w:eastAsia="en-NZ"/>
        </w:rPr>
        <w:lastRenderedPageBreak/>
        <w:t xml:space="preserve">Table 4 </w:t>
      </w:r>
      <w:r w:rsidR="008062D5" w:rsidRPr="008062D5">
        <w:rPr>
          <w:b/>
          <w:lang w:eastAsia="en-NZ"/>
        </w:rPr>
        <w:t>L</w:t>
      </w:r>
      <w:r w:rsidRPr="008062D5">
        <w:rPr>
          <w:b/>
          <w:lang w:eastAsia="en-NZ"/>
        </w:rPr>
        <w:t>abour force status</w:t>
      </w:r>
      <w:r w:rsidR="008062D5" w:rsidRPr="008062D5">
        <w:rPr>
          <w:b/>
          <w:lang w:eastAsia="en-NZ"/>
        </w:rPr>
        <w:t xml:space="preserve"> of disabled adults </w:t>
      </w:r>
      <w:r w:rsidR="007E5C96">
        <w:rPr>
          <w:b/>
          <w:lang w:eastAsia="en-NZ"/>
        </w:rPr>
        <w:t>(aged 15 plus)</w:t>
      </w:r>
      <w:r w:rsidR="007E5C96" w:rsidRPr="007E5C96">
        <w:rPr>
          <w:b/>
          <w:lang w:eastAsia="en-NZ"/>
        </w:rPr>
        <w:t xml:space="preserve"> </w:t>
      </w:r>
      <w:r w:rsidR="008062D5" w:rsidRPr="008062D5">
        <w:rPr>
          <w:b/>
          <w:lang w:eastAsia="en-NZ"/>
        </w:rPr>
        <w:t>– 2013 Survey and Census</w:t>
      </w:r>
    </w:p>
    <w:tbl>
      <w:tblPr>
        <w:tblW w:w="5000" w:type="pct"/>
        <w:tblLook w:val="04A0" w:firstRow="1" w:lastRow="0" w:firstColumn="1" w:lastColumn="0" w:noHBand="0" w:noVBand="1"/>
      </w:tblPr>
      <w:tblGrid>
        <w:gridCol w:w="4174"/>
        <w:gridCol w:w="2484"/>
        <w:gridCol w:w="2584"/>
      </w:tblGrid>
      <w:tr w:rsidR="008062D5" w:rsidRPr="008062D5" w:rsidTr="00D64DD9">
        <w:trPr>
          <w:trHeight w:hRule="exact" w:val="315"/>
        </w:trPr>
        <w:tc>
          <w:tcPr>
            <w:tcW w:w="225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b/>
                <w:bCs/>
                <w:color w:val="000000"/>
                <w:lang w:eastAsia="en-NZ"/>
              </w:rPr>
            </w:pPr>
            <w:r w:rsidRPr="008062D5">
              <w:rPr>
                <w:rFonts w:ascii="Arial" w:eastAsia="Times New Roman" w:hAnsi="Arial" w:cs="Arial"/>
                <w:b/>
                <w:bCs/>
                <w:color w:val="000000"/>
                <w:lang w:eastAsia="en-NZ"/>
              </w:rPr>
              <w:t>Labour force status </w:t>
            </w:r>
          </w:p>
        </w:tc>
        <w:tc>
          <w:tcPr>
            <w:tcW w:w="1344" w:type="pct"/>
            <w:tcBorders>
              <w:top w:val="single" w:sz="8" w:space="0" w:color="auto"/>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2013 Survey</w:t>
            </w:r>
          </w:p>
        </w:tc>
        <w:tc>
          <w:tcPr>
            <w:tcW w:w="1398" w:type="pct"/>
            <w:tcBorders>
              <w:top w:val="single" w:sz="8" w:space="0" w:color="auto"/>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2013 Census</w:t>
            </w:r>
          </w:p>
        </w:tc>
      </w:tr>
      <w:tr w:rsidR="008062D5" w:rsidRPr="008062D5" w:rsidTr="008062D5">
        <w:trPr>
          <w:trHeight w:val="315"/>
        </w:trPr>
        <w:tc>
          <w:tcPr>
            <w:tcW w:w="2258" w:type="pct"/>
            <w:vMerge/>
            <w:tcBorders>
              <w:top w:val="single" w:sz="8" w:space="0" w:color="auto"/>
              <w:left w:val="single" w:sz="8" w:space="0" w:color="auto"/>
              <w:bottom w:val="single" w:sz="8" w:space="0" w:color="000000"/>
              <w:right w:val="single" w:sz="8" w:space="0" w:color="auto"/>
            </w:tcBorders>
            <w:vAlign w:val="center"/>
            <w:hideMark/>
          </w:tcPr>
          <w:p w:rsidR="008062D5" w:rsidRPr="008062D5" w:rsidRDefault="008062D5" w:rsidP="008062D5">
            <w:pPr>
              <w:spacing w:after="0"/>
              <w:rPr>
                <w:rFonts w:ascii="Arial" w:eastAsia="Times New Roman" w:hAnsi="Arial" w:cs="Arial"/>
                <w:b/>
                <w:bCs/>
                <w:color w:val="000000"/>
                <w:lang w:eastAsia="en-NZ"/>
              </w:rPr>
            </w:pPr>
          </w:p>
        </w:tc>
        <w:tc>
          <w:tcPr>
            <w:tcW w:w="2742" w:type="pct"/>
            <w:gridSpan w:val="2"/>
            <w:tcBorders>
              <w:top w:val="single" w:sz="8" w:space="0" w:color="auto"/>
              <w:left w:val="nil"/>
              <w:bottom w:val="single" w:sz="8" w:space="0" w:color="auto"/>
              <w:right w:val="single" w:sz="8" w:space="0" w:color="000000"/>
            </w:tcBorders>
            <w:shd w:val="clear" w:color="auto" w:fill="auto"/>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 xml:space="preserve">Number </w:t>
            </w:r>
          </w:p>
        </w:tc>
      </w:tr>
      <w:tr w:rsidR="008062D5" w:rsidRPr="008062D5" w:rsidTr="00D64DD9">
        <w:trPr>
          <w:cantSplit/>
          <w:trHeight w:hRule="exact" w:val="300"/>
        </w:trPr>
        <w:tc>
          <w:tcPr>
            <w:tcW w:w="2258"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Employed</w:t>
            </w:r>
          </w:p>
        </w:tc>
        <w:tc>
          <w:tcPr>
            <w:tcW w:w="1344"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416,000</w:t>
            </w:r>
          </w:p>
        </w:tc>
        <w:tc>
          <w:tcPr>
            <w:tcW w:w="1398"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207,000</w:t>
            </w:r>
          </w:p>
        </w:tc>
      </w:tr>
      <w:tr w:rsidR="008062D5" w:rsidRPr="008062D5" w:rsidTr="00D64DD9">
        <w:trPr>
          <w:cantSplit/>
          <w:trHeight w:hRule="exact" w:val="300"/>
        </w:trPr>
        <w:tc>
          <w:tcPr>
            <w:tcW w:w="2258"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Unemployed</w:t>
            </w:r>
          </w:p>
        </w:tc>
        <w:tc>
          <w:tcPr>
            <w:tcW w:w="1344"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42,000</w:t>
            </w:r>
          </w:p>
        </w:tc>
        <w:tc>
          <w:tcPr>
            <w:tcW w:w="1398"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28,000</w:t>
            </w:r>
          </w:p>
        </w:tc>
      </w:tr>
      <w:tr w:rsidR="008062D5" w:rsidRPr="008062D5" w:rsidTr="00D64DD9">
        <w:trPr>
          <w:cantSplit/>
          <w:trHeight w:hRule="exact" w:val="300"/>
        </w:trPr>
        <w:tc>
          <w:tcPr>
            <w:tcW w:w="2258"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In the labour force</w:t>
            </w:r>
          </w:p>
        </w:tc>
        <w:tc>
          <w:tcPr>
            <w:tcW w:w="1344"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457,000</w:t>
            </w:r>
          </w:p>
        </w:tc>
        <w:tc>
          <w:tcPr>
            <w:tcW w:w="1398"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234,000</w:t>
            </w:r>
          </w:p>
        </w:tc>
      </w:tr>
      <w:tr w:rsidR="008062D5" w:rsidRPr="008062D5" w:rsidTr="00D64DD9">
        <w:trPr>
          <w:cantSplit/>
          <w:trHeight w:hRule="exact" w:val="315"/>
        </w:trPr>
        <w:tc>
          <w:tcPr>
            <w:tcW w:w="2258"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Working age population</w:t>
            </w:r>
          </w:p>
        </w:tc>
        <w:tc>
          <w:tcPr>
            <w:tcW w:w="1344"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 917,000</w:t>
            </w:r>
          </w:p>
        </w:tc>
        <w:tc>
          <w:tcPr>
            <w:tcW w:w="1398"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527,000</w:t>
            </w:r>
          </w:p>
        </w:tc>
      </w:tr>
    </w:tbl>
    <w:p w:rsidR="00D64DD9" w:rsidRPr="00C14BE2" w:rsidRDefault="00D64DD9" w:rsidP="00D64DD9">
      <w:pPr>
        <w:rPr>
          <w:sz w:val="18"/>
          <w:szCs w:val="18"/>
        </w:rPr>
      </w:pPr>
      <w:r w:rsidRPr="00C14BE2">
        <w:rPr>
          <w:sz w:val="18"/>
          <w:szCs w:val="18"/>
        </w:rPr>
        <w:t>Source: Statistics New Zealand</w:t>
      </w:r>
    </w:p>
    <w:p w:rsidR="00ED4EF6" w:rsidRDefault="00ED4EF6" w:rsidP="008062D5">
      <w:pPr>
        <w:rPr>
          <w:b/>
          <w:lang w:eastAsia="en-NZ"/>
        </w:rPr>
      </w:pPr>
    </w:p>
    <w:p w:rsidR="00862FF1" w:rsidRDefault="008062D5" w:rsidP="008062D5">
      <w:r>
        <w:rPr>
          <w:b/>
          <w:lang w:eastAsia="en-NZ"/>
        </w:rPr>
        <w:t>Table 5</w:t>
      </w:r>
      <w:r w:rsidRPr="008062D5">
        <w:rPr>
          <w:b/>
          <w:lang w:eastAsia="en-NZ"/>
        </w:rPr>
        <w:t xml:space="preserve"> Labour force </w:t>
      </w:r>
      <w:r>
        <w:rPr>
          <w:b/>
          <w:lang w:eastAsia="en-NZ"/>
        </w:rPr>
        <w:t xml:space="preserve">rates for </w:t>
      </w:r>
      <w:r w:rsidRPr="008062D5">
        <w:rPr>
          <w:b/>
          <w:lang w:eastAsia="en-NZ"/>
        </w:rPr>
        <w:t xml:space="preserve">disabled adults </w:t>
      </w:r>
      <w:r w:rsidR="007E5C96">
        <w:rPr>
          <w:b/>
          <w:lang w:eastAsia="en-NZ"/>
        </w:rPr>
        <w:t>(aged 15 plus)</w:t>
      </w:r>
      <w:r w:rsidR="007E5C96" w:rsidRPr="007E5C96">
        <w:rPr>
          <w:b/>
          <w:lang w:eastAsia="en-NZ"/>
        </w:rPr>
        <w:t xml:space="preserve"> </w:t>
      </w:r>
      <w:r w:rsidRPr="008062D5">
        <w:rPr>
          <w:b/>
          <w:lang w:eastAsia="en-NZ"/>
        </w:rPr>
        <w:t>– 2013 Survey and Census</w:t>
      </w:r>
    </w:p>
    <w:tbl>
      <w:tblPr>
        <w:tblW w:w="5000" w:type="pct"/>
        <w:tblLook w:val="04A0" w:firstRow="1" w:lastRow="0" w:firstColumn="1" w:lastColumn="0" w:noHBand="0" w:noVBand="1"/>
      </w:tblPr>
      <w:tblGrid>
        <w:gridCol w:w="4131"/>
        <w:gridCol w:w="2584"/>
        <w:gridCol w:w="2527"/>
      </w:tblGrid>
      <w:tr w:rsidR="008062D5" w:rsidRPr="008062D5" w:rsidTr="00214159">
        <w:trPr>
          <w:trHeight w:hRule="exact" w:val="315"/>
        </w:trPr>
        <w:tc>
          <w:tcPr>
            <w:tcW w:w="223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b/>
                <w:bCs/>
                <w:color w:val="000000"/>
                <w:lang w:eastAsia="en-NZ"/>
              </w:rPr>
            </w:pPr>
            <w:r w:rsidRPr="008062D5">
              <w:rPr>
                <w:rFonts w:ascii="Arial" w:eastAsia="Times New Roman" w:hAnsi="Arial" w:cs="Arial"/>
                <w:b/>
                <w:bCs/>
                <w:color w:val="000000"/>
                <w:lang w:eastAsia="en-NZ"/>
              </w:rPr>
              <w:t>Labour force rates</w:t>
            </w:r>
          </w:p>
        </w:tc>
        <w:tc>
          <w:tcPr>
            <w:tcW w:w="1398" w:type="pct"/>
            <w:tcBorders>
              <w:top w:val="single" w:sz="8" w:space="0" w:color="auto"/>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2013 Survey</w:t>
            </w:r>
          </w:p>
        </w:tc>
        <w:tc>
          <w:tcPr>
            <w:tcW w:w="1367" w:type="pct"/>
            <w:tcBorders>
              <w:top w:val="single" w:sz="8" w:space="0" w:color="auto"/>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2013 Census</w:t>
            </w:r>
          </w:p>
        </w:tc>
      </w:tr>
      <w:tr w:rsidR="008062D5" w:rsidRPr="008062D5" w:rsidTr="007E5C96">
        <w:trPr>
          <w:trHeight w:val="315"/>
        </w:trPr>
        <w:tc>
          <w:tcPr>
            <w:tcW w:w="2235" w:type="pct"/>
            <w:vMerge/>
            <w:tcBorders>
              <w:top w:val="single" w:sz="8" w:space="0" w:color="auto"/>
              <w:left w:val="single" w:sz="8" w:space="0" w:color="auto"/>
              <w:bottom w:val="single" w:sz="8" w:space="0" w:color="000000"/>
              <w:right w:val="single" w:sz="8" w:space="0" w:color="auto"/>
            </w:tcBorders>
            <w:vAlign w:val="center"/>
            <w:hideMark/>
          </w:tcPr>
          <w:p w:rsidR="008062D5" w:rsidRPr="008062D5" w:rsidRDefault="008062D5" w:rsidP="008062D5">
            <w:pPr>
              <w:spacing w:after="0"/>
              <w:rPr>
                <w:rFonts w:ascii="Arial" w:eastAsia="Times New Roman" w:hAnsi="Arial" w:cs="Arial"/>
                <w:b/>
                <w:bCs/>
                <w:color w:val="000000"/>
                <w:lang w:eastAsia="en-NZ"/>
              </w:rPr>
            </w:pPr>
          </w:p>
        </w:tc>
        <w:tc>
          <w:tcPr>
            <w:tcW w:w="276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8062D5" w:rsidRPr="008062D5" w:rsidRDefault="008062D5" w:rsidP="008062D5">
            <w:pPr>
              <w:spacing w:after="0"/>
              <w:jc w:val="center"/>
              <w:rPr>
                <w:rFonts w:ascii="Arial" w:eastAsia="Times New Roman" w:hAnsi="Arial" w:cs="Arial"/>
                <w:b/>
                <w:bCs/>
                <w:color w:val="000000"/>
                <w:lang w:eastAsia="en-NZ"/>
              </w:rPr>
            </w:pPr>
            <w:r w:rsidRPr="008062D5">
              <w:rPr>
                <w:rFonts w:ascii="Arial" w:eastAsia="Times New Roman" w:hAnsi="Arial" w:cs="Arial"/>
                <w:b/>
                <w:bCs/>
                <w:color w:val="000000"/>
                <w:lang w:eastAsia="en-NZ"/>
              </w:rPr>
              <w:t xml:space="preserve">Rate </w:t>
            </w:r>
          </w:p>
        </w:tc>
      </w:tr>
      <w:tr w:rsidR="008062D5" w:rsidRPr="008062D5" w:rsidTr="00214159">
        <w:trPr>
          <w:cantSplit/>
          <w:trHeight w:hRule="exact" w:val="300"/>
        </w:trPr>
        <w:tc>
          <w:tcPr>
            <w:tcW w:w="2235"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Labour force participation rate</w:t>
            </w:r>
          </w:p>
        </w:tc>
        <w:tc>
          <w:tcPr>
            <w:tcW w:w="1398"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50%</w:t>
            </w:r>
          </w:p>
        </w:tc>
        <w:tc>
          <w:tcPr>
            <w:tcW w:w="1367"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45%</w:t>
            </w:r>
          </w:p>
        </w:tc>
      </w:tr>
      <w:tr w:rsidR="008062D5" w:rsidRPr="008062D5" w:rsidTr="00214159">
        <w:trPr>
          <w:cantSplit/>
          <w:trHeight w:hRule="exact" w:val="300"/>
        </w:trPr>
        <w:tc>
          <w:tcPr>
            <w:tcW w:w="2235" w:type="pct"/>
            <w:tcBorders>
              <w:top w:val="nil"/>
              <w:left w:val="single" w:sz="8" w:space="0" w:color="auto"/>
              <w:bottom w:val="nil"/>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Employment rate</w:t>
            </w:r>
          </w:p>
        </w:tc>
        <w:tc>
          <w:tcPr>
            <w:tcW w:w="1398"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45%</w:t>
            </w:r>
          </w:p>
        </w:tc>
        <w:tc>
          <w:tcPr>
            <w:tcW w:w="1367" w:type="pct"/>
            <w:tcBorders>
              <w:top w:val="nil"/>
              <w:left w:val="nil"/>
              <w:bottom w:val="nil"/>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39%</w:t>
            </w:r>
          </w:p>
        </w:tc>
      </w:tr>
      <w:tr w:rsidR="008062D5" w:rsidRPr="008062D5" w:rsidTr="00214159">
        <w:trPr>
          <w:trHeight w:val="315"/>
        </w:trPr>
        <w:tc>
          <w:tcPr>
            <w:tcW w:w="2235" w:type="pct"/>
            <w:tcBorders>
              <w:top w:val="nil"/>
              <w:left w:val="single" w:sz="8" w:space="0" w:color="auto"/>
              <w:bottom w:val="single" w:sz="8" w:space="0" w:color="auto"/>
              <w:right w:val="single" w:sz="8" w:space="0" w:color="auto"/>
            </w:tcBorders>
            <w:shd w:val="clear" w:color="auto" w:fill="auto"/>
            <w:noWrap/>
            <w:vAlign w:val="center"/>
            <w:hideMark/>
          </w:tcPr>
          <w:p w:rsidR="008062D5" w:rsidRPr="008062D5" w:rsidRDefault="008062D5" w:rsidP="008062D5">
            <w:pPr>
              <w:spacing w:after="0"/>
              <w:rPr>
                <w:rFonts w:ascii="Arial" w:eastAsia="Times New Roman" w:hAnsi="Arial" w:cs="Arial"/>
                <w:color w:val="000000"/>
                <w:lang w:eastAsia="en-NZ"/>
              </w:rPr>
            </w:pPr>
            <w:r w:rsidRPr="008062D5">
              <w:rPr>
                <w:rFonts w:ascii="Arial" w:eastAsia="Times New Roman" w:hAnsi="Arial" w:cs="Arial"/>
                <w:color w:val="000000"/>
                <w:lang w:eastAsia="en-NZ"/>
              </w:rPr>
              <w:t>Unemployment rate*</w:t>
            </w:r>
          </w:p>
        </w:tc>
        <w:tc>
          <w:tcPr>
            <w:tcW w:w="1398"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9%</w:t>
            </w:r>
          </w:p>
        </w:tc>
        <w:tc>
          <w:tcPr>
            <w:tcW w:w="1367" w:type="pct"/>
            <w:tcBorders>
              <w:top w:val="nil"/>
              <w:left w:val="nil"/>
              <w:bottom w:val="single" w:sz="8" w:space="0" w:color="auto"/>
              <w:right w:val="single" w:sz="8" w:space="0" w:color="auto"/>
            </w:tcBorders>
            <w:shd w:val="clear" w:color="auto" w:fill="auto"/>
            <w:noWrap/>
            <w:vAlign w:val="center"/>
            <w:hideMark/>
          </w:tcPr>
          <w:p w:rsidR="008062D5" w:rsidRPr="008062D5" w:rsidRDefault="008062D5" w:rsidP="008062D5">
            <w:pPr>
              <w:spacing w:after="0"/>
              <w:jc w:val="right"/>
              <w:rPr>
                <w:rFonts w:ascii="Arial" w:eastAsia="Times New Roman" w:hAnsi="Arial" w:cs="Arial"/>
                <w:color w:val="000000"/>
                <w:lang w:eastAsia="en-NZ"/>
              </w:rPr>
            </w:pPr>
            <w:r w:rsidRPr="008062D5">
              <w:rPr>
                <w:rFonts w:ascii="Arial" w:eastAsia="Times New Roman" w:hAnsi="Arial" w:cs="Arial"/>
                <w:color w:val="000000"/>
                <w:lang w:eastAsia="en-NZ"/>
              </w:rPr>
              <w:t>12%</w:t>
            </w:r>
          </w:p>
        </w:tc>
      </w:tr>
    </w:tbl>
    <w:p w:rsidR="00D64DD9" w:rsidRPr="00C14BE2" w:rsidRDefault="00D64DD9" w:rsidP="00D64DD9">
      <w:pPr>
        <w:rPr>
          <w:sz w:val="18"/>
          <w:szCs w:val="18"/>
        </w:rPr>
      </w:pPr>
      <w:r w:rsidRPr="00C14BE2">
        <w:rPr>
          <w:sz w:val="18"/>
          <w:szCs w:val="18"/>
        </w:rPr>
        <w:t>Source: Statistics New Zealand</w:t>
      </w:r>
    </w:p>
    <w:p w:rsidR="00ED4EF6" w:rsidRDefault="00ED4EF6" w:rsidP="007E5C96">
      <w:pPr>
        <w:rPr>
          <w:b/>
          <w:lang w:eastAsia="en-NZ"/>
        </w:rPr>
      </w:pPr>
    </w:p>
    <w:p w:rsidR="003F33A1" w:rsidRDefault="004337C0" w:rsidP="007E5C96">
      <w:pPr>
        <w:rPr>
          <w:b/>
          <w:lang w:eastAsia="en-NZ"/>
        </w:rPr>
      </w:pPr>
      <w:r w:rsidRPr="007E5C96">
        <w:rPr>
          <w:b/>
          <w:lang w:eastAsia="en-NZ"/>
        </w:rPr>
        <w:t xml:space="preserve">Table 6 </w:t>
      </w:r>
      <w:r w:rsidR="007E5C96" w:rsidRPr="007E5C96">
        <w:rPr>
          <w:b/>
          <w:lang w:eastAsia="en-NZ"/>
        </w:rPr>
        <w:t>P</w:t>
      </w:r>
      <w:r w:rsidRPr="007E5C96">
        <w:rPr>
          <w:b/>
          <w:lang w:eastAsia="en-NZ"/>
        </w:rPr>
        <w:t>ersonal income</w:t>
      </w:r>
      <w:r w:rsidR="007E5C96" w:rsidRPr="007E5C96">
        <w:rPr>
          <w:b/>
          <w:lang w:eastAsia="en-NZ"/>
        </w:rPr>
        <w:t xml:space="preserve">s of disabled </w:t>
      </w:r>
      <w:r w:rsidR="007E5C96">
        <w:rPr>
          <w:b/>
          <w:lang w:eastAsia="en-NZ"/>
        </w:rPr>
        <w:t>adults (aged 15 plus)</w:t>
      </w:r>
      <w:r w:rsidR="007E5C96" w:rsidRPr="007E5C96">
        <w:rPr>
          <w:b/>
          <w:lang w:eastAsia="en-NZ"/>
        </w:rPr>
        <w:t xml:space="preserve"> – 2013 Survey and Census</w:t>
      </w:r>
    </w:p>
    <w:tbl>
      <w:tblPr>
        <w:tblW w:w="5000" w:type="pct"/>
        <w:tblLook w:val="04A0" w:firstRow="1" w:lastRow="0" w:firstColumn="1" w:lastColumn="0" w:noHBand="0" w:noVBand="1"/>
      </w:tblPr>
      <w:tblGrid>
        <w:gridCol w:w="3269"/>
        <w:gridCol w:w="1492"/>
        <w:gridCol w:w="1458"/>
        <w:gridCol w:w="1529"/>
        <w:gridCol w:w="1494"/>
      </w:tblGrid>
      <w:tr w:rsidR="007E5C96" w:rsidRPr="007E5C96" w:rsidTr="007E5C96">
        <w:trPr>
          <w:trHeight w:hRule="exact" w:val="315"/>
        </w:trPr>
        <w:tc>
          <w:tcPr>
            <w:tcW w:w="176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5C96" w:rsidRPr="007E5C96" w:rsidRDefault="007E5C96" w:rsidP="007E5C96">
            <w:pPr>
              <w:spacing w:after="0"/>
              <w:jc w:val="center"/>
              <w:rPr>
                <w:rFonts w:ascii="Arial" w:eastAsia="Times New Roman" w:hAnsi="Arial" w:cs="Arial"/>
                <w:b/>
                <w:bCs/>
                <w:color w:val="000000"/>
                <w:lang w:eastAsia="en-NZ"/>
              </w:rPr>
            </w:pPr>
            <w:r w:rsidRPr="007E5C96">
              <w:rPr>
                <w:rFonts w:ascii="Arial" w:eastAsia="Times New Roman" w:hAnsi="Arial" w:cs="Arial"/>
                <w:b/>
                <w:bCs/>
                <w:color w:val="000000"/>
                <w:lang w:eastAsia="en-NZ"/>
              </w:rPr>
              <w:t> Personal income group</w:t>
            </w:r>
          </w:p>
        </w:tc>
        <w:tc>
          <w:tcPr>
            <w:tcW w:w="1596"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E5C96" w:rsidRPr="007E5C96" w:rsidRDefault="007E5C96" w:rsidP="007E5C96">
            <w:pPr>
              <w:spacing w:after="0"/>
              <w:jc w:val="center"/>
              <w:rPr>
                <w:rFonts w:ascii="Arial" w:eastAsia="Times New Roman" w:hAnsi="Arial" w:cs="Arial"/>
                <w:b/>
                <w:bCs/>
                <w:color w:val="000000"/>
                <w:lang w:eastAsia="en-NZ"/>
              </w:rPr>
            </w:pPr>
            <w:r w:rsidRPr="007E5C96">
              <w:rPr>
                <w:rFonts w:ascii="Arial" w:eastAsia="Times New Roman" w:hAnsi="Arial" w:cs="Arial"/>
                <w:b/>
                <w:bCs/>
                <w:color w:val="000000"/>
                <w:lang w:eastAsia="en-NZ"/>
              </w:rPr>
              <w:t>2013 Survey disabled</w:t>
            </w:r>
          </w:p>
        </w:tc>
        <w:tc>
          <w:tcPr>
            <w:tcW w:w="1635"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E5C96" w:rsidRPr="007E5C96" w:rsidRDefault="007E5C96" w:rsidP="007E5C96">
            <w:pPr>
              <w:spacing w:after="0"/>
              <w:jc w:val="center"/>
              <w:rPr>
                <w:rFonts w:ascii="Arial" w:eastAsia="Times New Roman" w:hAnsi="Arial" w:cs="Arial"/>
                <w:b/>
                <w:bCs/>
                <w:color w:val="000000"/>
                <w:lang w:eastAsia="en-NZ"/>
              </w:rPr>
            </w:pPr>
            <w:r w:rsidRPr="007E5C96">
              <w:rPr>
                <w:rFonts w:ascii="Arial" w:eastAsia="Times New Roman" w:hAnsi="Arial" w:cs="Arial"/>
                <w:b/>
                <w:bCs/>
                <w:color w:val="000000"/>
                <w:lang w:eastAsia="en-NZ"/>
              </w:rPr>
              <w:t>2013 Census disabled</w:t>
            </w:r>
          </w:p>
        </w:tc>
      </w:tr>
      <w:tr w:rsidR="007E5C96" w:rsidRPr="007E5C96" w:rsidTr="007E5C96">
        <w:trPr>
          <w:trHeight w:val="315"/>
        </w:trPr>
        <w:tc>
          <w:tcPr>
            <w:tcW w:w="1769" w:type="pct"/>
            <w:vMerge/>
            <w:tcBorders>
              <w:top w:val="single" w:sz="8" w:space="0" w:color="auto"/>
              <w:left w:val="single" w:sz="8" w:space="0" w:color="auto"/>
              <w:bottom w:val="single" w:sz="8" w:space="0" w:color="000000"/>
              <w:right w:val="single" w:sz="8" w:space="0" w:color="auto"/>
            </w:tcBorders>
            <w:vAlign w:val="center"/>
            <w:hideMark/>
          </w:tcPr>
          <w:p w:rsidR="007E5C96" w:rsidRPr="007E5C96" w:rsidRDefault="007E5C96" w:rsidP="007E5C96">
            <w:pPr>
              <w:spacing w:after="0"/>
              <w:rPr>
                <w:rFonts w:ascii="Arial" w:eastAsia="Times New Roman" w:hAnsi="Arial" w:cs="Arial"/>
                <w:b/>
                <w:bCs/>
                <w:color w:val="000000"/>
                <w:lang w:eastAsia="en-NZ"/>
              </w:rPr>
            </w:pPr>
          </w:p>
        </w:tc>
        <w:tc>
          <w:tcPr>
            <w:tcW w:w="807"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Number</w:t>
            </w:r>
          </w:p>
        </w:tc>
        <w:tc>
          <w:tcPr>
            <w:tcW w:w="789"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Percent</w:t>
            </w:r>
          </w:p>
        </w:tc>
        <w:tc>
          <w:tcPr>
            <w:tcW w:w="827"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Number</w:t>
            </w:r>
          </w:p>
        </w:tc>
        <w:tc>
          <w:tcPr>
            <w:tcW w:w="808"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Percent</w:t>
            </w:r>
          </w:p>
        </w:tc>
      </w:tr>
      <w:tr w:rsidR="007E5C96" w:rsidRPr="007E5C96" w:rsidTr="007E5C96">
        <w:trPr>
          <w:trHeight w:hRule="exact" w:val="300"/>
        </w:trPr>
        <w:tc>
          <w:tcPr>
            <w:tcW w:w="1769" w:type="pct"/>
            <w:tcBorders>
              <w:top w:val="nil"/>
              <w:left w:val="single" w:sz="8" w:space="0" w:color="auto"/>
              <w:bottom w:val="nil"/>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Less than $20,001</w:t>
            </w:r>
          </w:p>
        </w:tc>
        <w:tc>
          <w:tcPr>
            <w:tcW w:w="807"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384,000</w:t>
            </w:r>
          </w:p>
        </w:tc>
        <w:tc>
          <w:tcPr>
            <w:tcW w:w="789"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44%</w:t>
            </w:r>
          </w:p>
        </w:tc>
        <w:tc>
          <w:tcPr>
            <w:tcW w:w="827"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253,000</w:t>
            </w:r>
          </w:p>
        </w:tc>
        <w:tc>
          <w:tcPr>
            <w:tcW w:w="808"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51%</w:t>
            </w:r>
          </w:p>
        </w:tc>
      </w:tr>
      <w:tr w:rsidR="007E5C96" w:rsidRPr="007E5C96" w:rsidTr="007E5C96">
        <w:trPr>
          <w:trHeight w:hRule="exact" w:val="300"/>
        </w:trPr>
        <w:tc>
          <w:tcPr>
            <w:tcW w:w="1769" w:type="pct"/>
            <w:tcBorders>
              <w:top w:val="nil"/>
              <w:left w:val="single" w:sz="8" w:space="0" w:color="auto"/>
              <w:bottom w:val="nil"/>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$20k to $50k</w:t>
            </w:r>
          </w:p>
        </w:tc>
        <w:tc>
          <w:tcPr>
            <w:tcW w:w="807"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321,000</w:t>
            </w:r>
          </w:p>
        </w:tc>
        <w:tc>
          <w:tcPr>
            <w:tcW w:w="789"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37%</w:t>
            </w:r>
          </w:p>
        </w:tc>
        <w:tc>
          <w:tcPr>
            <w:tcW w:w="827"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170,000</w:t>
            </w:r>
          </w:p>
        </w:tc>
        <w:tc>
          <w:tcPr>
            <w:tcW w:w="808"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34%</w:t>
            </w:r>
          </w:p>
        </w:tc>
      </w:tr>
      <w:tr w:rsidR="007E5C96" w:rsidRPr="007E5C96" w:rsidTr="007E5C96">
        <w:trPr>
          <w:trHeight w:hRule="exact" w:val="315"/>
        </w:trPr>
        <w:tc>
          <w:tcPr>
            <w:tcW w:w="1769" w:type="pct"/>
            <w:tcBorders>
              <w:top w:val="nil"/>
              <w:left w:val="single" w:sz="8" w:space="0" w:color="auto"/>
              <w:bottom w:val="single" w:sz="8" w:space="0" w:color="auto"/>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$50,001 or more</w:t>
            </w:r>
          </w:p>
        </w:tc>
        <w:tc>
          <w:tcPr>
            <w:tcW w:w="807"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160,000</w:t>
            </w:r>
          </w:p>
        </w:tc>
        <w:tc>
          <w:tcPr>
            <w:tcW w:w="789"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18%</w:t>
            </w:r>
          </w:p>
        </w:tc>
        <w:tc>
          <w:tcPr>
            <w:tcW w:w="827"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71,000</w:t>
            </w:r>
          </w:p>
        </w:tc>
        <w:tc>
          <w:tcPr>
            <w:tcW w:w="808"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14%</w:t>
            </w:r>
          </w:p>
        </w:tc>
      </w:tr>
      <w:tr w:rsidR="007E5C96" w:rsidRPr="007E5C96" w:rsidTr="007E5C96">
        <w:trPr>
          <w:trHeight w:hRule="exact" w:val="315"/>
        </w:trPr>
        <w:tc>
          <w:tcPr>
            <w:tcW w:w="1769" w:type="pct"/>
            <w:tcBorders>
              <w:top w:val="nil"/>
              <w:left w:val="single" w:sz="8" w:space="0" w:color="auto"/>
              <w:bottom w:val="single" w:sz="8" w:space="0" w:color="auto"/>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With income reported</w:t>
            </w:r>
          </w:p>
        </w:tc>
        <w:tc>
          <w:tcPr>
            <w:tcW w:w="807"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865,000</w:t>
            </w:r>
          </w:p>
        </w:tc>
        <w:tc>
          <w:tcPr>
            <w:tcW w:w="789"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100%</w:t>
            </w:r>
          </w:p>
        </w:tc>
        <w:tc>
          <w:tcPr>
            <w:tcW w:w="827"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495,000</w:t>
            </w:r>
          </w:p>
        </w:tc>
        <w:tc>
          <w:tcPr>
            <w:tcW w:w="808"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100%</w:t>
            </w:r>
          </w:p>
        </w:tc>
      </w:tr>
    </w:tbl>
    <w:p w:rsidR="00D64DD9" w:rsidRPr="00C14BE2" w:rsidRDefault="00D64DD9" w:rsidP="00D64DD9">
      <w:pPr>
        <w:rPr>
          <w:sz w:val="18"/>
          <w:szCs w:val="18"/>
        </w:rPr>
      </w:pPr>
      <w:r w:rsidRPr="00C14BE2">
        <w:rPr>
          <w:sz w:val="18"/>
          <w:szCs w:val="18"/>
        </w:rPr>
        <w:t>Source: Statistics New Zealand</w:t>
      </w:r>
    </w:p>
    <w:p w:rsidR="00ED4EF6" w:rsidRDefault="00ED4EF6" w:rsidP="007E5C96">
      <w:pPr>
        <w:rPr>
          <w:b/>
          <w:lang w:eastAsia="en-NZ"/>
        </w:rPr>
      </w:pPr>
    </w:p>
    <w:p w:rsidR="004337C0" w:rsidRDefault="004337C0" w:rsidP="007E5C96">
      <w:pPr>
        <w:rPr>
          <w:b/>
          <w:lang w:eastAsia="en-NZ"/>
        </w:rPr>
      </w:pPr>
      <w:r w:rsidRPr="007E5C96">
        <w:rPr>
          <w:b/>
          <w:lang w:eastAsia="en-NZ"/>
        </w:rPr>
        <w:t xml:space="preserve">Table 7 </w:t>
      </w:r>
      <w:r w:rsidR="007E5C96" w:rsidRPr="007E5C96">
        <w:rPr>
          <w:b/>
          <w:lang w:eastAsia="en-NZ"/>
        </w:rPr>
        <w:t>E</w:t>
      </w:r>
      <w:r w:rsidRPr="007E5C96">
        <w:rPr>
          <w:b/>
          <w:lang w:eastAsia="en-NZ"/>
        </w:rPr>
        <w:t xml:space="preserve">ducational attainment </w:t>
      </w:r>
      <w:r w:rsidR="007E5C96" w:rsidRPr="007E5C96">
        <w:rPr>
          <w:b/>
          <w:lang w:eastAsia="en-NZ"/>
        </w:rPr>
        <w:t>of disabled adults (aged 25 plus)</w:t>
      </w:r>
    </w:p>
    <w:tbl>
      <w:tblPr>
        <w:tblW w:w="5000" w:type="pct"/>
        <w:tblLook w:val="04A0" w:firstRow="1" w:lastRow="0" w:firstColumn="1" w:lastColumn="0" w:noHBand="0" w:noVBand="1"/>
      </w:tblPr>
      <w:tblGrid>
        <w:gridCol w:w="3380"/>
        <w:gridCol w:w="1944"/>
        <w:gridCol w:w="987"/>
        <w:gridCol w:w="1944"/>
        <w:gridCol w:w="987"/>
      </w:tblGrid>
      <w:tr w:rsidR="007E5C96" w:rsidRPr="007E5C96" w:rsidTr="00D64DD9">
        <w:trPr>
          <w:trHeight w:hRule="exact" w:val="315"/>
        </w:trPr>
        <w:tc>
          <w:tcPr>
            <w:tcW w:w="182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E5C96" w:rsidRPr="007E5C96" w:rsidRDefault="007E5C96" w:rsidP="007E5C96">
            <w:pPr>
              <w:spacing w:after="0"/>
              <w:jc w:val="center"/>
              <w:rPr>
                <w:rFonts w:ascii="Arial" w:eastAsia="Times New Roman" w:hAnsi="Arial" w:cs="Arial"/>
                <w:b/>
                <w:bCs/>
                <w:color w:val="000000"/>
                <w:lang w:eastAsia="en-NZ"/>
              </w:rPr>
            </w:pPr>
            <w:r w:rsidRPr="007E5C96">
              <w:rPr>
                <w:rFonts w:ascii="Arial" w:eastAsia="Times New Roman" w:hAnsi="Arial" w:cs="Arial"/>
                <w:b/>
                <w:bCs/>
                <w:color w:val="000000"/>
                <w:lang w:eastAsia="en-NZ"/>
              </w:rPr>
              <w:t>Qualification level </w:t>
            </w:r>
          </w:p>
        </w:tc>
        <w:tc>
          <w:tcPr>
            <w:tcW w:w="1586"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E5C96" w:rsidRPr="007E5C96" w:rsidRDefault="007E5C96" w:rsidP="007E5C96">
            <w:pPr>
              <w:spacing w:after="0"/>
              <w:jc w:val="center"/>
              <w:rPr>
                <w:rFonts w:ascii="Arial" w:eastAsia="Times New Roman" w:hAnsi="Arial" w:cs="Arial"/>
                <w:b/>
                <w:bCs/>
                <w:color w:val="000000"/>
                <w:lang w:eastAsia="en-NZ"/>
              </w:rPr>
            </w:pPr>
            <w:r w:rsidRPr="007E5C96">
              <w:rPr>
                <w:rFonts w:ascii="Arial" w:eastAsia="Times New Roman" w:hAnsi="Arial" w:cs="Arial"/>
                <w:b/>
                <w:bCs/>
                <w:color w:val="000000"/>
                <w:lang w:eastAsia="en-NZ"/>
              </w:rPr>
              <w:t>2013 Survey disabled</w:t>
            </w:r>
          </w:p>
        </w:tc>
        <w:tc>
          <w:tcPr>
            <w:tcW w:w="1586" w:type="pct"/>
            <w:gridSpan w:val="2"/>
            <w:tcBorders>
              <w:top w:val="single" w:sz="8" w:space="0" w:color="auto"/>
              <w:left w:val="nil"/>
              <w:bottom w:val="single" w:sz="8" w:space="0" w:color="auto"/>
              <w:right w:val="single" w:sz="8" w:space="0" w:color="000000"/>
            </w:tcBorders>
            <w:shd w:val="clear" w:color="auto" w:fill="auto"/>
            <w:noWrap/>
            <w:vAlign w:val="center"/>
            <w:hideMark/>
          </w:tcPr>
          <w:p w:rsidR="007E5C96" w:rsidRPr="007E5C96" w:rsidRDefault="007E5C96" w:rsidP="007E5C96">
            <w:pPr>
              <w:spacing w:after="0"/>
              <w:jc w:val="center"/>
              <w:rPr>
                <w:rFonts w:ascii="Arial" w:eastAsia="Times New Roman" w:hAnsi="Arial" w:cs="Arial"/>
                <w:b/>
                <w:bCs/>
                <w:color w:val="000000"/>
                <w:lang w:eastAsia="en-NZ"/>
              </w:rPr>
            </w:pPr>
            <w:r w:rsidRPr="007E5C96">
              <w:rPr>
                <w:rFonts w:ascii="Arial" w:eastAsia="Times New Roman" w:hAnsi="Arial" w:cs="Arial"/>
                <w:b/>
                <w:bCs/>
                <w:color w:val="000000"/>
                <w:lang w:eastAsia="en-NZ"/>
              </w:rPr>
              <w:t>2013 Census disabled</w:t>
            </w:r>
          </w:p>
        </w:tc>
      </w:tr>
      <w:tr w:rsidR="007E5C96" w:rsidRPr="007E5C96" w:rsidTr="00D64DD9">
        <w:trPr>
          <w:trHeight w:val="315"/>
        </w:trPr>
        <w:tc>
          <w:tcPr>
            <w:tcW w:w="1829" w:type="pct"/>
            <w:vMerge/>
            <w:tcBorders>
              <w:top w:val="single" w:sz="8" w:space="0" w:color="auto"/>
              <w:left w:val="single" w:sz="8" w:space="0" w:color="auto"/>
              <w:bottom w:val="single" w:sz="8" w:space="0" w:color="000000"/>
              <w:right w:val="single" w:sz="8" w:space="0" w:color="auto"/>
            </w:tcBorders>
            <w:vAlign w:val="center"/>
            <w:hideMark/>
          </w:tcPr>
          <w:p w:rsidR="007E5C96" w:rsidRPr="007E5C96" w:rsidRDefault="007E5C96" w:rsidP="007E5C96">
            <w:pPr>
              <w:spacing w:after="0"/>
              <w:rPr>
                <w:rFonts w:ascii="Arial" w:eastAsia="Times New Roman" w:hAnsi="Arial" w:cs="Arial"/>
                <w:b/>
                <w:bCs/>
                <w:color w:val="000000"/>
                <w:lang w:eastAsia="en-NZ"/>
              </w:rPr>
            </w:pPr>
          </w:p>
        </w:tc>
        <w:tc>
          <w:tcPr>
            <w:tcW w:w="1052"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Number</w:t>
            </w:r>
          </w:p>
        </w:tc>
        <w:tc>
          <w:tcPr>
            <w:tcW w:w="534"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Percent</w:t>
            </w:r>
          </w:p>
        </w:tc>
        <w:tc>
          <w:tcPr>
            <w:tcW w:w="1052"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Number</w:t>
            </w:r>
          </w:p>
        </w:tc>
        <w:tc>
          <w:tcPr>
            <w:tcW w:w="534"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b/>
                <w:bCs/>
                <w:color w:val="000000"/>
                <w:lang w:eastAsia="en-NZ"/>
              </w:rPr>
            </w:pPr>
            <w:r w:rsidRPr="007E5C96">
              <w:rPr>
                <w:rFonts w:ascii="Arial" w:eastAsia="Times New Roman" w:hAnsi="Arial" w:cs="Arial"/>
                <w:b/>
                <w:bCs/>
                <w:color w:val="000000"/>
                <w:lang w:eastAsia="en-NZ"/>
              </w:rPr>
              <w:t>Percent</w:t>
            </w:r>
          </w:p>
        </w:tc>
      </w:tr>
      <w:tr w:rsidR="007E5C96" w:rsidRPr="007E5C96" w:rsidTr="00D64DD9">
        <w:trPr>
          <w:cantSplit/>
          <w:trHeight w:hRule="exact" w:val="300"/>
        </w:trPr>
        <w:tc>
          <w:tcPr>
            <w:tcW w:w="1829" w:type="pct"/>
            <w:tcBorders>
              <w:top w:val="nil"/>
              <w:left w:val="single" w:sz="8" w:space="0" w:color="auto"/>
              <w:bottom w:val="nil"/>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 xml:space="preserve">No qualification </w:t>
            </w:r>
          </w:p>
        </w:tc>
        <w:tc>
          <w:tcPr>
            <w:tcW w:w="1052"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253,000</w:t>
            </w:r>
          </w:p>
        </w:tc>
        <w:tc>
          <w:tcPr>
            <w:tcW w:w="534"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33%</w:t>
            </w:r>
          </w:p>
        </w:tc>
        <w:tc>
          <w:tcPr>
            <w:tcW w:w="1052"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156,000</w:t>
            </w:r>
          </w:p>
        </w:tc>
        <w:tc>
          <w:tcPr>
            <w:tcW w:w="534"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36%</w:t>
            </w:r>
          </w:p>
        </w:tc>
      </w:tr>
      <w:tr w:rsidR="007E5C96" w:rsidRPr="007E5C96" w:rsidTr="00D64DD9">
        <w:trPr>
          <w:cantSplit/>
          <w:trHeight w:hRule="exact" w:val="300"/>
        </w:trPr>
        <w:tc>
          <w:tcPr>
            <w:tcW w:w="1829" w:type="pct"/>
            <w:tcBorders>
              <w:top w:val="nil"/>
              <w:left w:val="single" w:sz="8" w:space="0" w:color="auto"/>
              <w:bottom w:val="nil"/>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School qualification</w:t>
            </w:r>
          </w:p>
        </w:tc>
        <w:tc>
          <w:tcPr>
            <w:tcW w:w="1052"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228,000</w:t>
            </w:r>
          </w:p>
        </w:tc>
        <w:tc>
          <w:tcPr>
            <w:tcW w:w="534"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30%</w:t>
            </w:r>
          </w:p>
        </w:tc>
        <w:tc>
          <w:tcPr>
            <w:tcW w:w="1052"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129,000</w:t>
            </w:r>
          </w:p>
        </w:tc>
        <w:tc>
          <w:tcPr>
            <w:tcW w:w="534"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30%</w:t>
            </w:r>
          </w:p>
        </w:tc>
      </w:tr>
      <w:tr w:rsidR="007E5C96" w:rsidRPr="007E5C96" w:rsidTr="00D64DD9">
        <w:trPr>
          <w:cantSplit/>
          <w:trHeight w:hRule="exact" w:val="300"/>
        </w:trPr>
        <w:tc>
          <w:tcPr>
            <w:tcW w:w="1829" w:type="pct"/>
            <w:tcBorders>
              <w:top w:val="nil"/>
              <w:left w:val="single" w:sz="8" w:space="0" w:color="auto"/>
              <w:bottom w:val="nil"/>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Post-school qualification</w:t>
            </w:r>
          </w:p>
        </w:tc>
        <w:tc>
          <w:tcPr>
            <w:tcW w:w="1052"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184,000</w:t>
            </w:r>
          </w:p>
        </w:tc>
        <w:tc>
          <w:tcPr>
            <w:tcW w:w="534"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24%</w:t>
            </w:r>
          </w:p>
        </w:tc>
        <w:tc>
          <w:tcPr>
            <w:tcW w:w="1052"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100,000</w:t>
            </w:r>
          </w:p>
        </w:tc>
        <w:tc>
          <w:tcPr>
            <w:tcW w:w="534" w:type="pct"/>
            <w:tcBorders>
              <w:top w:val="nil"/>
              <w:left w:val="nil"/>
              <w:bottom w:val="nil"/>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23%</w:t>
            </w:r>
          </w:p>
        </w:tc>
      </w:tr>
      <w:tr w:rsidR="007E5C96" w:rsidRPr="007E5C96" w:rsidTr="00D64DD9">
        <w:trPr>
          <w:cantSplit/>
          <w:trHeight w:hRule="exact" w:val="315"/>
        </w:trPr>
        <w:tc>
          <w:tcPr>
            <w:tcW w:w="1829" w:type="pct"/>
            <w:tcBorders>
              <w:top w:val="nil"/>
              <w:left w:val="single" w:sz="8" w:space="0" w:color="auto"/>
              <w:bottom w:val="single" w:sz="8" w:space="0" w:color="auto"/>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Bachelor degree or higher</w:t>
            </w:r>
          </w:p>
        </w:tc>
        <w:tc>
          <w:tcPr>
            <w:tcW w:w="1052"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94,000</w:t>
            </w:r>
          </w:p>
        </w:tc>
        <w:tc>
          <w:tcPr>
            <w:tcW w:w="534"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12%</w:t>
            </w:r>
          </w:p>
        </w:tc>
        <w:tc>
          <w:tcPr>
            <w:tcW w:w="1052"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50,000</w:t>
            </w:r>
          </w:p>
        </w:tc>
        <w:tc>
          <w:tcPr>
            <w:tcW w:w="534"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11%</w:t>
            </w:r>
          </w:p>
        </w:tc>
      </w:tr>
      <w:tr w:rsidR="007E5C96" w:rsidRPr="007E5C96" w:rsidTr="00D64DD9">
        <w:trPr>
          <w:trHeight w:val="315"/>
        </w:trPr>
        <w:tc>
          <w:tcPr>
            <w:tcW w:w="1829" w:type="pct"/>
            <w:tcBorders>
              <w:top w:val="nil"/>
              <w:left w:val="single" w:sz="8" w:space="0" w:color="auto"/>
              <w:bottom w:val="single" w:sz="8" w:space="0" w:color="auto"/>
              <w:right w:val="single" w:sz="8" w:space="0" w:color="auto"/>
            </w:tcBorders>
            <w:shd w:val="clear" w:color="auto" w:fill="auto"/>
            <w:noWrap/>
            <w:vAlign w:val="center"/>
            <w:hideMark/>
          </w:tcPr>
          <w:p w:rsidR="007E5C96" w:rsidRPr="007E5C96" w:rsidRDefault="007E5C96" w:rsidP="007E5C96">
            <w:pPr>
              <w:spacing w:after="0"/>
              <w:rPr>
                <w:rFonts w:ascii="Arial" w:eastAsia="Times New Roman" w:hAnsi="Arial" w:cs="Arial"/>
                <w:color w:val="000000"/>
                <w:lang w:eastAsia="en-NZ"/>
              </w:rPr>
            </w:pPr>
            <w:r w:rsidRPr="007E5C96">
              <w:rPr>
                <w:rFonts w:ascii="Arial" w:eastAsia="Times New Roman" w:hAnsi="Arial" w:cs="Arial"/>
                <w:color w:val="000000"/>
                <w:lang w:eastAsia="en-NZ"/>
              </w:rPr>
              <w:t>With highest qualification reported</w:t>
            </w:r>
          </w:p>
        </w:tc>
        <w:tc>
          <w:tcPr>
            <w:tcW w:w="1052"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759,000</w:t>
            </w:r>
          </w:p>
        </w:tc>
        <w:tc>
          <w:tcPr>
            <w:tcW w:w="534"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100%</w:t>
            </w:r>
          </w:p>
        </w:tc>
        <w:tc>
          <w:tcPr>
            <w:tcW w:w="1052"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436,000</w:t>
            </w:r>
          </w:p>
        </w:tc>
        <w:tc>
          <w:tcPr>
            <w:tcW w:w="534" w:type="pct"/>
            <w:tcBorders>
              <w:top w:val="nil"/>
              <w:left w:val="nil"/>
              <w:bottom w:val="single" w:sz="8" w:space="0" w:color="auto"/>
              <w:right w:val="single" w:sz="8" w:space="0" w:color="auto"/>
            </w:tcBorders>
            <w:shd w:val="clear" w:color="auto" w:fill="auto"/>
            <w:noWrap/>
            <w:vAlign w:val="center"/>
            <w:hideMark/>
          </w:tcPr>
          <w:p w:rsidR="007E5C96" w:rsidRPr="007E5C96" w:rsidRDefault="007E5C96" w:rsidP="007E5C96">
            <w:pPr>
              <w:spacing w:after="0"/>
              <w:jc w:val="right"/>
              <w:rPr>
                <w:rFonts w:ascii="Arial" w:eastAsia="Times New Roman" w:hAnsi="Arial" w:cs="Arial"/>
                <w:color w:val="000000"/>
                <w:lang w:eastAsia="en-NZ"/>
              </w:rPr>
            </w:pPr>
            <w:r w:rsidRPr="007E5C96">
              <w:rPr>
                <w:rFonts w:ascii="Arial" w:eastAsia="Times New Roman" w:hAnsi="Arial" w:cs="Arial"/>
                <w:color w:val="000000"/>
                <w:lang w:eastAsia="en-NZ"/>
              </w:rPr>
              <w:t>100%</w:t>
            </w:r>
          </w:p>
        </w:tc>
      </w:tr>
    </w:tbl>
    <w:p w:rsidR="00D64DD9" w:rsidRPr="00C14BE2" w:rsidRDefault="00D64DD9" w:rsidP="00D64DD9">
      <w:pPr>
        <w:rPr>
          <w:sz w:val="18"/>
          <w:szCs w:val="18"/>
        </w:rPr>
      </w:pPr>
      <w:r w:rsidRPr="00C14BE2">
        <w:rPr>
          <w:sz w:val="18"/>
          <w:szCs w:val="18"/>
        </w:rPr>
        <w:t>Source: Statistics New Zealand</w:t>
      </w:r>
    </w:p>
    <w:p w:rsidR="003F33A1" w:rsidRDefault="00811470" w:rsidP="003F33A1">
      <w:pPr>
        <w:rPr>
          <w:rFonts w:asciiTheme="majorHAnsi" w:eastAsiaTheme="majorEastAsia" w:hAnsiTheme="majorHAnsi" w:cstheme="majorBidi"/>
        </w:rPr>
      </w:pPr>
      <w:r w:rsidRPr="00811470">
        <w:rPr>
          <w:rFonts w:asciiTheme="majorHAnsi" w:eastAsiaTheme="majorEastAsia" w:hAnsiTheme="majorHAnsi" w:cstheme="majorBidi"/>
        </w:rPr>
        <w:t>Lower rates of labour forces participation and employment as well as higher proportions with low income and no qualification suggest that census disa</w:t>
      </w:r>
      <w:r w:rsidR="005912E8">
        <w:rPr>
          <w:rFonts w:asciiTheme="majorHAnsi" w:eastAsiaTheme="majorEastAsia" w:hAnsiTheme="majorHAnsi" w:cstheme="majorBidi"/>
        </w:rPr>
        <w:t xml:space="preserve">bled may be a more disadvantaged </w:t>
      </w:r>
      <w:r w:rsidRPr="00811470">
        <w:rPr>
          <w:rFonts w:asciiTheme="majorHAnsi" w:eastAsiaTheme="majorEastAsia" w:hAnsiTheme="majorHAnsi" w:cstheme="majorBidi"/>
        </w:rPr>
        <w:t>population on average than survey disabled.</w:t>
      </w:r>
      <w:r w:rsidR="005912E8">
        <w:rPr>
          <w:rFonts w:asciiTheme="majorHAnsi" w:eastAsiaTheme="majorEastAsia" w:hAnsiTheme="majorHAnsi" w:cstheme="majorBidi"/>
        </w:rPr>
        <w:t xml:space="preserve">  </w:t>
      </w:r>
    </w:p>
    <w:p w:rsidR="003F33A1" w:rsidRPr="00DD0276" w:rsidRDefault="008514AC" w:rsidP="00214159">
      <w:pPr>
        <w:pStyle w:val="Heading2"/>
      </w:pPr>
      <w:bookmarkStart w:id="149" w:name="_Toc424311279"/>
      <w:bookmarkStart w:id="150" w:name="_Toc424744460"/>
      <w:bookmarkStart w:id="151" w:name="_Toc427768965"/>
      <w:r>
        <w:lastRenderedPageBreak/>
        <w:t>4</w:t>
      </w:r>
      <w:r w:rsidR="003F33A1" w:rsidRPr="00DD0276">
        <w:t>.3 Population overlap</w:t>
      </w:r>
      <w:bookmarkEnd w:id="149"/>
      <w:bookmarkEnd w:id="150"/>
      <w:bookmarkEnd w:id="151"/>
    </w:p>
    <w:p w:rsidR="008C4899" w:rsidRDefault="003F33A1" w:rsidP="00305756">
      <w:pPr>
        <w:rPr>
          <w:b/>
        </w:rPr>
      </w:pPr>
      <w:r w:rsidRPr="00DD0276">
        <w:t>Using the survey records it is possible to examine the overlap between census disabled and survey disabled populations.  This can only be done for those survey records for which data could be matched from the census.  This group represents usual residents who were in New Zealand and in a private dwelling on census night and for whom census disability status is known.</w:t>
      </w:r>
    </w:p>
    <w:p w:rsidR="003F33A1" w:rsidRDefault="003F33A1" w:rsidP="007E5C96">
      <w:pPr>
        <w:rPr>
          <w:b/>
        </w:rPr>
      </w:pPr>
      <w:r w:rsidRPr="007E5C96">
        <w:rPr>
          <w:b/>
        </w:rPr>
        <w:t xml:space="preserve">Table 8 </w:t>
      </w:r>
      <w:r w:rsidR="007E5C96" w:rsidRPr="007E5C96">
        <w:rPr>
          <w:b/>
        </w:rPr>
        <w:t>D</w:t>
      </w:r>
      <w:r w:rsidRPr="007E5C96">
        <w:rPr>
          <w:b/>
        </w:rPr>
        <w:t>isabled and non-disabled people</w:t>
      </w:r>
      <w:r w:rsidR="007E5C96" w:rsidRPr="007E5C96">
        <w:rPr>
          <w:b/>
        </w:rPr>
        <w:t xml:space="preserve"> with Census and Survey status known</w:t>
      </w:r>
      <w:r w:rsidR="007E5C96">
        <w:rPr>
          <w:b/>
        </w:rPr>
        <w:t xml:space="preserve"> </w:t>
      </w:r>
      <w:r w:rsidR="00EC648F">
        <w:rPr>
          <w:b/>
        </w:rPr>
        <w:t>–</w:t>
      </w:r>
      <w:r w:rsidR="007E5C96">
        <w:rPr>
          <w:b/>
        </w:rPr>
        <w:t xml:space="preserve"> counts</w:t>
      </w:r>
    </w:p>
    <w:tbl>
      <w:tblPr>
        <w:tblW w:w="5000" w:type="pct"/>
        <w:tblLook w:val="04A0" w:firstRow="1" w:lastRow="0" w:firstColumn="1" w:lastColumn="0" w:noHBand="0" w:noVBand="1"/>
      </w:tblPr>
      <w:tblGrid>
        <w:gridCol w:w="2967"/>
        <w:gridCol w:w="2083"/>
        <w:gridCol w:w="2549"/>
        <w:gridCol w:w="1643"/>
      </w:tblGrid>
      <w:tr w:rsidR="00EC648F" w:rsidRPr="00EC648F" w:rsidTr="00EC648F">
        <w:trPr>
          <w:trHeight w:val="315"/>
        </w:trPr>
        <w:tc>
          <w:tcPr>
            <w:tcW w:w="160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 </w:t>
            </w:r>
          </w:p>
        </w:tc>
        <w:tc>
          <w:tcPr>
            <w:tcW w:w="1127" w:type="pct"/>
            <w:tcBorders>
              <w:top w:val="single" w:sz="8" w:space="0" w:color="000000"/>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Census disabled</w:t>
            </w:r>
          </w:p>
        </w:tc>
        <w:tc>
          <w:tcPr>
            <w:tcW w:w="1379" w:type="pct"/>
            <w:tcBorders>
              <w:top w:val="single" w:sz="8" w:space="0" w:color="000000"/>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Census not disabled</w:t>
            </w:r>
          </w:p>
        </w:tc>
        <w:tc>
          <w:tcPr>
            <w:tcW w:w="889" w:type="pct"/>
            <w:tcBorders>
              <w:top w:val="single" w:sz="8" w:space="0" w:color="000000"/>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Total</w:t>
            </w:r>
          </w:p>
        </w:tc>
      </w:tr>
      <w:tr w:rsidR="00EC648F" w:rsidRPr="00EC648F" w:rsidTr="00EC648F">
        <w:trPr>
          <w:trHeight w:val="315"/>
        </w:trPr>
        <w:tc>
          <w:tcPr>
            <w:tcW w:w="1605" w:type="pct"/>
            <w:tcBorders>
              <w:top w:val="nil"/>
              <w:left w:val="single" w:sz="8" w:space="0" w:color="000000"/>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Survey disabled</w:t>
            </w:r>
          </w:p>
        </w:tc>
        <w:tc>
          <w:tcPr>
            <w:tcW w:w="1127"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429,000</w:t>
            </w:r>
          </w:p>
        </w:tc>
        <w:tc>
          <w:tcPr>
            <w:tcW w:w="137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554,000</w:t>
            </w:r>
          </w:p>
        </w:tc>
        <w:tc>
          <w:tcPr>
            <w:tcW w:w="88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983,000</w:t>
            </w:r>
          </w:p>
        </w:tc>
      </w:tr>
      <w:tr w:rsidR="00EC648F" w:rsidRPr="00EC648F" w:rsidTr="00EC648F">
        <w:trPr>
          <w:trHeight w:val="315"/>
        </w:trPr>
        <w:tc>
          <w:tcPr>
            <w:tcW w:w="1605" w:type="pct"/>
            <w:tcBorders>
              <w:top w:val="nil"/>
              <w:left w:val="single" w:sz="8" w:space="0" w:color="000000"/>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Survey not disabled</w:t>
            </w:r>
          </w:p>
        </w:tc>
        <w:tc>
          <w:tcPr>
            <w:tcW w:w="1127"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169,000</w:t>
            </w:r>
          </w:p>
        </w:tc>
        <w:tc>
          <w:tcPr>
            <w:tcW w:w="137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3,137,000</w:t>
            </w:r>
          </w:p>
        </w:tc>
        <w:tc>
          <w:tcPr>
            <w:tcW w:w="88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3,306,000</w:t>
            </w:r>
          </w:p>
        </w:tc>
      </w:tr>
      <w:tr w:rsidR="00EC648F" w:rsidRPr="00EC648F" w:rsidTr="00EC648F">
        <w:trPr>
          <w:trHeight w:val="315"/>
        </w:trPr>
        <w:tc>
          <w:tcPr>
            <w:tcW w:w="1605" w:type="pct"/>
            <w:tcBorders>
              <w:top w:val="nil"/>
              <w:left w:val="single" w:sz="8" w:space="0" w:color="000000"/>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Total</w:t>
            </w:r>
          </w:p>
        </w:tc>
        <w:tc>
          <w:tcPr>
            <w:tcW w:w="1127"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598,000</w:t>
            </w:r>
          </w:p>
        </w:tc>
        <w:tc>
          <w:tcPr>
            <w:tcW w:w="137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3,691,000</w:t>
            </w:r>
          </w:p>
        </w:tc>
        <w:tc>
          <w:tcPr>
            <w:tcW w:w="88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4,289,000</w:t>
            </w:r>
          </w:p>
        </w:tc>
      </w:tr>
    </w:tbl>
    <w:p w:rsidR="00EC648F" w:rsidRPr="00C14BE2" w:rsidRDefault="00EC648F" w:rsidP="00EC648F">
      <w:pPr>
        <w:rPr>
          <w:sz w:val="18"/>
          <w:szCs w:val="18"/>
        </w:rPr>
      </w:pPr>
      <w:r w:rsidRPr="00C14BE2">
        <w:rPr>
          <w:sz w:val="18"/>
          <w:szCs w:val="18"/>
        </w:rPr>
        <w:t>Source: Statistics New Zealand</w:t>
      </w:r>
    </w:p>
    <w:p w:rsidR="003F33A1" w:rsidRPr="007E5C96" w:rsidRDefault="003F33A1" w:rsidP="007E5C96">
      <w:pPr>
        <w:rPr>
          <w:b/>
        </w:rPr>
      </w:pPr>
      <w:r w:rsidRPr="007E5C96">
        <w:rPr>
          <w:b/>
        </w:rPr>
        <w:t xml:space="preserve">Table 9 </w:t>
      </w:r>
      <w:r w:rsidR="007E5C96">
        <w:rPr>
          <w:b/>
        </w:rPr>
        <w:t xml:space="preserve">Census status as percentage of Survey </w:t>
      </w:r>
      <w:r w:rsidR="00C14BE2">
        <w:rPr>
          <w:b/>
        </w:rPr>
        <w:t>disabled</w:t>
      </w:r>
      <w:r w:rsidR="007E5C96">
        <w:rPr>
          <w:b/>
        </w:rPr>
        <w:t xml:space="preserve"> </w:t>
      </w:r>
    </w:p>
    <w:tbl>
      <w:tblPr>
        <w:tblW w:w="5000" w:type="pct"/>
        <w:tblLook w:val="04A0" w:firstRow="1" w:lastRow="0" w:firstColumn="1" w:lastColumn="0" w:noHBand="0" w:noVBand="1"/>
      </w:tblPr>
      <w:tblGrid>
        <w:gridCol w:w="2967"/>
        <w:gridCol w:w="2083"/>
        <w:gridCol w:w="2549"/>
        <w:gridCol w:w="1643"/>
      </w:tblGrid>
      <w:tr w:rsidR="00EC648F" w:rsidRPr="00EC648F" w:rsidTr="00EC648F">
        <w:trPr>
          <w:trHeight w:val="315"/>
        </w:trPr>
        <w:tc>
          <w:tcPr>
            <w:tcW w:w="160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 </w:t>
            </w:r>
          </w:p>
        </w:tc>
        <w:tc>
          <w:tcPr>
            <w:tcW w:w="1127" w:type="pct"/>
            <w:tcBorders>
              <w:top w:val="single" w:sz="8" w:space="0" w:color="000000"/>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Census disabled</w:t>
            </w:r>
          </w:p>
        </w:tc>
        <w:tc>
          <w:tcPr>
            <w:tcW w:w="1379" w:type="pct"/>
            <w:tcBorders>
              <w:top w:val="single" w:sz="8" w:space="0" w:color="000000"/>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Census not disabled</w:t>
            </w:r>
          </w:p>
        </w:tc>
        <w:tc>
          <w:tcPr>
            <w:tcW w:w="889" w:type="pct"/>
            <w:tcBorders>
              <w:top w:val="single" w:sz="8" w:space="0" w:color="000000"/>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Total</w:t>
            </w:r>
          </w:p>
        </w:tc>
      </w:tr>
      <w:tr w:rsidR="00EC648F" w:rsidRPr="00EC648F" w:rsidTr="00EC648F">
        <w:trPr>
          <w:trHeight w:val="315"/>
        </w:trPr>
        <w:tc>
          <w:tcPr>
            <w:tcW w:w="1605" w:type="pct"/>
            <w:tcBorders>
              <w:top w:val="nil"/>
              <w:left w:val="single" w:sz="8" w:space="0" w:color="000000"/>
              <w:bottom w:val="single" w:sz="8" w:space="0" w:color="000000"/>
              <w:right w:val="single" w:sz="8" w:space="0" w:color="000000"/>
            </w:tcBorders>
            <w:shd w:val="clear" w:color="auto" w:fill="auto"/>
            <w:noWrap/>
            <w:vAlign w:val="center"/>
            <w:hideMark/>
          </w:tcPr>
          <w:p w:rsidR="00EC648F" w:rsidRPr="00EC648F" w:rsidRDefault="00EC648F" w:rsidP="00EC648F">
            <w:pPr>
              <w:spacing w:after="0"/>
              <w:rPr>
                <w:rFonts w:ascii="Arial" w:eastAsia="Times New Roman" w:hAnsi="Arial" w:cs="Arial"/>
                <w:color w:val="000000"/>
                <w:lang w:eastAsia="en-NZ"/>
              </w:rPr>
            </w:pPr>
            <w:r w:rsidRPr="00EC648F">
              <w:rPr>
                <w:rFonts w:ascii="Arial" w:eastAsia="Times New Roman" w:hAnsi="Arial" w:cs="Arial"/>
                <w:color w:val="000000"/>
                <w:lang w:eastAsia="en-NZ"/>
              </w:rPr>
              <w:t>Survey disabled</w:t>
            </w:r>
          </w:p>
        </w:tc>
        <w:tc>
          <w:tcPr>
            <w:tcW w:w="1127"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44%</w:t>
            </w:r>
          </w:p>
        </w:tc>
        <w:tc>
          <w:tcPr>
            <w:tcW w:w="137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56%</w:t>
            </w:r>
          </w:p>
        </w:tc>
        <w:tc>
          <w:tcPr>
            <w:tcW w:w="889" w:type="pct"/>
            <w:tcBorders>
              <w:top w:val="nil"/>
              <w:left w:val="nil"/>
              <w:bottom w:val="single" w:sz="8" w:space="0" w:color="000000"/>
              <w:right w:val="single" w:sz="8" w:space="0" w:color="000000"/>
            </w:tcBorders>
            <w:shd w:val="clear" w:color="auto" w:fill="auto"/>
            <w:noWrap/>
            <w:vAlign w:val="center"/>
            <w:hideMark/>
          </w:tcPr>
          <w:p w:rsidR="00EC648F" w:rsidRPr="00EC648F" w:rsidRDefault="00EC648F" w:rsidP="00EC648F">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100%</w:t>
            </w:r>
          </w:p>
        </w:tc>
      </w:tr>
    </w:tbl>
    <w:p w:rsidR="003F33A1" w:rsidRPr="00C14BE2" w:rsidRDefault="00EC648F" w:rsidP="003F33A1">
      <w:pPr>
        <w:rPr>
          <w:sz w:val="18"/>
          <w:szCs w:val="18"/>
        </w:rPr>
      </w:pPr>
      <w:r w:rsidRPr="00C14BE2">
        <w:rPr>
          <w:sz w:val="18"/>
          <w:szCs w:val="18"/>
        </w:rPr>
        <w:t>Source: Statistics New Zealand</w:t>
      </w:r>
    </w:p>
    <w:p w:rsidR="003F33A1" w:rsidRPr="00DD0276" w:rsidRDefault="003F33A1" w:rsidP="003F33A1">
      <w:r w:rsidRPr="00DD0276">
        <w:t xml:space="preserve">Forty-four percent of people who were identified as disabled in the 2013 Survey had earlier also </w:t>
      </w:r>
      <w:r w:rsidR="00C14BE2">
        <w:t>be</w:t>
      </w:r>
      <w:r w:rsidR="00D64DD9">
        <w:t>en</w:t>
      </w:r>
      <w:r w:rsidR="00C14BE2">
        <w:t xml:space="preserve"> identified as </w:t>
      </w:r>
      <w:r w:rsidRPr="00DD0276">
        <w:t xml:space="preserve">disabled in the </w:t>
      </w:r>
      <w:r w:rsidR="00D64DD9">
        <w:t>2013 C</w:t>
      </w:r>
      <w:r w:rsidRPr="00DD0276">
        <w:t xml:space="preserve">ensus.  Fifty-six percent of people who were identified as disabled in the </w:t>
      </w:r>
      <w:r w:rsidR="00D64DD9">
        <w:t>s</w:t>
      </w:r>
      <w:r w:rsidRPr="00DD0276">
        <w:t xml:space="preserve">urvey had </w:t>
      </w:r>
      <w:r w:rsidR="00C14BE2">
        <w:t xml:space="preserve">been identified as </w:t>
      </w:r>
      <w:r w:rsidRPr="00DD0276">
        <w:rPr>
          <w:b/>
          <w:i/>
        </w:rPr>
        <w:t>not</w:t>
      </w:r>
      <w:r w:rsidRPr="00DD0276">
        <w:t xml:space="preserve"> disabled</w:t>
      </w:r>
      <w:r w:rsidR="00D64DD9">
        <w:t xml:space="preserve"> in the census</w:t>
      </w:r>
      <w:r w:rsidRPr="00DD0276">
        <w:t xml:space="preserve">.  </w:t>
      </w:r>
    </w:p>
    <w:p w:rsidR="00C14BE2" w:rsidRPr="007E5C96" w:rsidRDefault="00C14BE2" w:rsidP="00C14BE2">
      <w:pPr>
        <w:rPr>
          <w:b/>
        </w:rPr>
      </w:pPr>
      <w:r w:rsidRPr="007E5C96">
        <w:rPr>
          <w:b/>
        </w:rPr>
        <w:t>T</w:t>
      </w:r>
      <w:r>
        <w:rPr>
          <w:b/>
        </w:rPr>
        <w:t>able 10</w:t>
      </w:r>
      <w:r w:rsidRPr="007E5C96">
        <w:rPr>
          <w:b/>
        </w:rPr>
        <w:t xml:space="preserve"> </w:t>
      </w:r>
      <w:r>
        <w:rPr>
          <w:b/>
        </w:rPr>
        <w:t>Survey status as percentage of Census disabled</w:t>
      </w:r>
    </w:p>
    <w:tbl>
      <w:tblPr>
        <w:tblW w:w="5000" w:type="pct"/>
        <w:tblLook w:val="04A0" w:firstRow="1" w:lastRow="0" w:firstColumn="1" w:lastColumn="0" w:noHBand="0" w:noVBand="1"/>
      </w:tblPr>
      <w:tblGrid>
        <w:gridCol w:w="2967"/>
        <w:gridCol w:w="2083"/>
        <w:gridCol w:w="2549"/>
        <w:gridCol w:w="1643"/>
      </w:tblGrid>
      <w:tr w:rsidR="00C14BE2" w:rsidRPr="00EC648F" w:rsidTr="009E248A">
        <w:trPr>
          <w:trHeight w:val="315"/>
        </w:trPr>
        <w:tc>
          <w:tcPr>
            <w:tcW w:w="160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14BE2" w:rsidRPr="00EC648F" w:rsidRDefault="00C14BE2" w:rsidP="009E248A">
            <w:pPr>
              <w:spacing w:after="0"/>
              <w:rPr>
                <w:rFonts w:ascii="Arial" w:eastAsia="Times New Roman" w:hAnsi="Arial" w:cs="Arial"/>
                <w:color w:val="000000"/>
                <w:lang w:eastAsia="en-NZ"/>
              </w:rPr>
            </w:pPr>
            <w:r w:rsidRPr="00EC648F">
              <w:rPr>
                <w:rFonts w:ascii="Arial" w:eastAsia="Times New Roman" w:hAnsi="Arial" w:cs="Arial"/>
                <w:color w:val="000000"/>
                <w:lang w:eastAsia="en-NZ"/>
              </w:rPr>
              <w:t> </w:t>
            </w:r>
          </w:p>
        </w:tc>
        <w:tc>
          <w:tcPr>
            <w:tcW w:w="1127" w:type="pct"/>
            <w:tcBorders>
              <w:top w:val="single" w:sz="8" w:space="0" w:color="000000"/>
              <w:left w:val="nil"/>
              <w:bottom w:val="single" w:sz="8" w:space="0" w:color="000000"/>
              <w:right w:val="single" w:sz="8" w:space="0" w:color="000000"/>
            </w:tcBorders>
            <w:shd w:val="clear" w:color="auto" w:fill="auto"/>
            <w:noWrap/>
            <w:vAlign w:val="center"/>
            <w:hideMark/>
          </w:tcPr>
          <w:p w:rsidR="00C14BE2" w:rsidRPr="00EC648F" w:rsidRDefault="00C14BE2" w:rsidP="009E248A">
            <w:pPr>
              <w:spacing w:after="0"/>
              <w:rPr>
                <w:rFonts w:ascii="Arial" w:eastAsia="Times New Roman" w:hAnsi="Arial" w:cs="Arial"/>
                <w:color w:val="000000"/>
                <w:lang w:eastAsia="en-NZ"/>
              </w:rPr>
            </w:pPr>
            <w:r w:rsidRPr="00EC648F">
              <w:rPr>
                <w:rFonts w:ascii="Arial" w:eastAsia="Times New Roman" w:hAnsi="Arial" w:cs="Arial"/>
                <w:color w:val="000000"/>
                <w:lang w:eastAsia="en-NZ"/>
              </w:rPr>
              <w:t>Survey disabled</w:t>
            </w:r>
          </w:p>
        </w:tc>
        <w:tc>
          <w:tcPr>
            <w:tcW w:w="1379" w:type="pct"/>
            <w:tcBorders>
              <w:top w:val="single" w:sz="8" w:space="0" w:color="000000"/>
              <w:left w:val="nil"/>
              <w:bottom w:val="single" w:sz="8" w:space="0" w:color="000000"/>
              <w:right w:val="single" w:sz="8" w:space="0" w:color="000000"/>
            </w:tcBorders>
            <w:shd w:val="clear" w:color="auto" w:fill="auto"/>
            <w:noWrap/>
            <w:vAlign w:val="center"/>
            <w:hideMark/>
          </w:tcPr>
          <w:p w:rsidR="00C14BE2" w:rsidRPr="00EC648F" w:rsidRDefault="00C14BE2" w:rsidP="009E248A">
            <w:pPr>
              <w:spacing w:after="0"/>
              <w:rPr>
                <w:rFonts w:ascii="Arial" w:eastAsia="Times New Roman" w:hAnsi="Arial" w:cs="Arial"/>
                <w:color w:val="000000"/>
                <w:lang w:eastAsia="en-NZ"/>
              </w:rPr>
            </w:pPr>
            <w:r w:rsidRPr="00EC648F">
              <w:rPr>
                <w:rFonts w:ascii="Arial" w:eastAsia="Times New Roman" w:hAnsi="Arial" w:cs="Arial"/>
                <w:color w:val="000000"/>
                <w:lang w:eastAsia="en-NZ"/>
              </w:rPr>
              <w:t>Survey not disabled</w:t>
            </w:r>
          </w:p>
        </w:tc>
        <w:tc>
          <w:tcPr>
            <w:tcW w:w="889" w:type="pct"/>
            <w:tcBorders>
              <w:top w:val="single" w:sz="8" w:space="0" w:color="000000"/>
              <w:left w:val="nil"/>
              <w:bottom w:val="single" w:sz="8" w:space="0" w:color="000000"/>
              <w:right w:val="single" w:sz="8" w:space="0" w:color="000000"/>
            </w:tcBorders>
            <w:shd w:val="clear" w:color="auto" w:fill="auto"/>
            <w:noWrap/>
            <w:vAlign w:val="center"/>
            <w:hideMark/>
          </w:tcPr>
          <w:p w:rsidR="00C14BE2" w:rsidRPr="00EC648F" w:rsidRDefault="00C14BE2" w:rsidP="009E248A">
            <w:pPr>
              <w:spacing w:after="0"/>
              <w:rPr>
                <w:rFonts w:ascii="Arial" w:eastAsia="Times New Roman" w:hAnsi="Arial" w:cs="Arial"/>
                <w:color w:val="000000"/>
                <w:lang w:eastAsia="en-NZ"/>
              </w:rPr>
            </w:pPr>
            <w:r w:rsidRPr="00EC648F">
              <w:rPr>
                <w:rFonts w:ascii="Arial" w:eastAsia="Times New Roman" w:hAnsi="Arial" w:cs="Arial"/>
                <w:color w:val="000000"/>
                <w:lang w:eastAsia="en-NZ"/>
              </w:rPr>
              <w:t>Total</w:t>
            </w:r>
          </w:p>
        </w:tc>
      </w:tr>
      <w:tr w:rsidR="00C14BE2" w:rsidRPr="00EC648F" w:rsidTr="009E248A">
        <w:trPr>
          <w:trHeight w:val="315"/>
        </w:trPr>
        <w:tc>
          <w:tcPr>
            <w:tcW w:w="1605" w:type="pct"/>
            <w:tcBorders>
              <w:top w:val="nil"/>
              <w:left w:val="single" w:sz="8" w:space="0" w:color="000000"/>
              <w:bottom w:val="single" w:sz="8" w:space="0" w:color="000000"/>
              <w:right w:val="single" w:sz="8" w:space="0" w:color="000000"/>
            </w:tcBorders>
            <w:shd w:val="clear" w:color="auto" w:fill="auto"/>
            <w:noWrap/>
            <w:vAlign w:val="center"/>
            <w:hideMark/>
          </w:tcPr>
          <w:p w:rsidR="00C14BE2" w:rsidRPr="00EC648F" w:rsidRDefault="00C14BE2" w:rsidP="009E248A">
            <w:pPr>
              <w:spacing w:after="0"/>
              <w:rPr>
                <w:rFonts w:ascii="Arial" w:eastAsia="Times New Roman" w:hAnsi="Arial" w:cs="Arial"/>
                <w:color w:val="000000"/>
                <w:lang w:eastAsia="en-NZ"/>
              </w:rPr>
            </w:pPr>
            <w:r w:rsidRPr="00EC648F">
              <w:rPr>
                <w:rFonts w:ascii="Arial" w:eastAsia="Times New Roman" w:hAnsi="Arial" w:cs="Arial"/>
                <w:color w:val="000000"/>
                <w:lang w:eastAsia="en-NZ"/>
              </w:rPr>
              <w:t>Census disabled</w:t>
            </w:r>
          </w:p>
        </w:tc>
        <w:tc>
          <w:tcPr>
            <w:tcW w:w="1127" w:type="pct"/>
            <w:tcBorders>
              <w:top w:val="nil"/>
              <w:left w:val="nil"/>
              <w:bottom w:val="single" w:sz="8" w:space="0" w:color="000000"/>
              <w:right w:val="single" w:sz="8" w:space="0" w:color="000000"/>
            </w:tcBorders>
            <w:shd w:val="clear" w:color="auto" w:fill="auto"/>
            <w:noWrap/>
            <w:vAlign w:val="center"/>
            <w:hideMark/>
          </w:tcPr>
          <w:p w:rsidR="00C14BE2" w:rsidRPr="00EC648F" w:rsidRDefault="00C14BE2" w:rsidP="009E248A">
            <w:pPr>
              <w:spacing w:after="0"/>
              <w:jc w:val="right"/>
              <w:rPr>
                <w:rFonts w:ascii="Calibri" w:eastAsia="Times New Roman" w:hAnsi="Calibri"/>
                <w:color w:val="000000"/>
                <w:lang w:eastAsia="en-NZ"/>
              </w:rPr>
            </w:pPr>
            <w:r>
              <w:rPr>
                <w:rFonts w:ascii="Calibri" w:eastAsia="Times New Roman" w:hAnsi="Calibri"/>
                <w:color w:val="000000"/>
                <w:lang w:eastAsia="en-NZ"/>
              </w:rPr>
              <w:t>72</w:t>
            </w:r>
            <w:r w:rsidRPr="00EC648F">
              <w:rPr>
                <w:rFonts w:ascii="Calibri" w:eastAsia="Times New Roman" w:hAnsi="Calibri"/>
                <w:color w:val="000000"/>
                <w:lang w:eastAsia="en-NZ"/>
              </w:rPr>
              <w:t>%</w:t>
            </w:r>
          </w:p>
        </w:tc>
        <w:tc>
          <w:tcPr>
            <w:tcW w:w="1379" w:type="pct"/>
            <w:tcBorders>
              <w:top w:val="nil"/>
              <w:left w:val="nil"/>
              <w:bottom w:val="single" w:sz="8" w:space="0" w:color="000000"/>
              <w:right w:val="single" w:sz="8" w:space="0" w:color="000000"/>
            </w:tcBorders>
            <w:shd w:val="clear" w:color="auto" w:fill="auto"/>
            <w:noWrap/>
            <w:vAlign w:val="center"/>
            <w:hideMark/>
          </w:tcPr>
          <w:p w:rsidR="00C14BE2" w:rsidRPr="00EC648F" w:rsidRDefault="00C14BE2" w:rsidP="009E248A">
            <w:pPr>
              <w:spacing w:after="0"/>
              <w:jc w:val="right"/>
              <w:rPr>
                <w:rFonts w:ascii="Calibri" w:eastAsia="Times New Roman" w:hAnsi="Calibri"/>
                <w:color w:val="000000"/>
                <w:lang w:eastAsia="en-NZ"/>
              </w:rPr>
            </w:pPr>
            <w:r>
              <w:rPr>
                <w:rFonts w:ascii="Calibri" w:eastAsia="Times New Roman" w:hAnsi="Calibri"/>
                <w:color w:val="000000"/>
                <w:lang w:eastAsia="en-NZ"/>
              </w:rPr>
              <w:t>28</w:t>
            </w:r>
            <w:r w:rsidRPr="00EC648F">
              <w:rPr>
                <w:rFonts w:ascii="Calibri" w:eastAsia="Times New Roman" w:hAnsi="Calibri"/>
                <w:color w:val="000000"/>
                <w:lang w:eastAsia="en-NZ"/>
              </w:rPr>
              <w:t>%</w:t>
            </w:r>
          </w:p>
        </w:tc>
        <w:tc>
          <w:tcPr>
            <w:tcW w:w="889" w:type="pct"/>
            <w:tcBorders>
              <w:top w:val="nil"/>
              <w:left w:val="nil"/>
              <w:bottom w:val="single" w:sz="8" w:space="0" w:color="000000"/>
              <w:right w:val="single" w:sz="8" w:space="0" w:color="000000"/>
            </w:tcBorders>
            <w:shd w:val="clear" w:color="auto" w:fill="auto"/>
            <w:noWrap/>
            <w:vAlign w:val="center"/>
            <w:hideMark/>
          </w:tcPr>
          <w:p w:rsidR="00C14BE2" w:rsidRPr="00EC648F" w:rsidRDefault="00C14BE2" w:rsidP="009E248A">
            <w:pPr>
              <w:spacing w:after="0"/>
              <w:jc w:val="right"/>
              <w:rPr>
                <w:rFonts w:ascii="Calibri" w:eastAsia="Times New Roman" w:hAnsi="Calibri"/>
                <w:color w:val="000000"/>
                <w:lang w:eastAsia="en-NZ"/>
              </w:rPr>
            </w:pPr>
            <w:r w:rsidRPr="00EC648F">
              <w:rPr>
                <w:rFonts w:ascii="Calibri" w:eastAsia="Times New Roman" w:hAnsi="Calibri"/>
                <w:color w:val="000000"/>
                <w:lang w:eastAsia="en-NZ"/>
              </w:rPr>
              <w:t>100%</w:t>
            </w:r>
          </w:p>
        </w:tc>
      </w:tr>
    </w:tbl>
    <w:p w:rsidR="00C14BE2" w:rsidRPr="00C14BE2" w:rsidRDefault="00C14BE2" w:rsidP="00C14BE2">
      <w:pPr>
        <w:rPr>
          <w:sz w:val="18"/>
          <w:szCs w:val="18"/>
        </w:rPr>
      </w:pPr>
      <w:r w:rsidRPr="00C14BE2">
        <w:rPr>
          <w:sz w:val="18"/>
          <w:szCs w:val="18"/>
        </w:rPr>
        <w:t>Source: Statistics New Zealand</w:t>
      </w:r>
    </w:p>
    <w:p w:rsidR="00C14BE2" w:rsidRDefault="00C14BE2" w:rsidP="003F33A1">
      <w:r>
        <w:t xml:space="preserve">Seventy-two percent of people who were identified as disabled in the </w:t>
      </w:r>
      <w:r w:rsidR="00D64DD9">
        <w:t>c</w:t>
      </w:r>
      <w:r>
        <w:t xml:space="preserve">ensus went on to </w:t>
      </w:r>
      <w:r w:rsidR="00D64DD9">
        <w:t>b</w:t>
      </w:r>
      <w:r>
        <w:t>e identified as disabled in survey while 28% went on be de identif</w:t>
      </w:r>
      <w:r w:rsidR="00D64DD9">
        <w:t>i</w:t>
      </w:r>
      <w:r>
        <w:t xml:space="preserve">ed as </w:t>
      </w:r>
      <w:r w:rsidRPr="00D64DD9">
        <w:rPr>
          <w:b/>
          <w:i/>
        </w:rPr>
        <w:t>not</w:t>
      </w:r>
      <w:r w:rsidR="00D64DD9">
        <w:t xml:space="preserve"> disabled in the survey</w:t>
      </w:r>
    </w:p>
    <w:p w:rsidR="003F33A1" w:rsidRDefault="003F33A1" w:rsidP="003F33A1">
      <w:r w:rsidRPr="00DD0276">
        <w:t xml:space="preserve">These numbers show that the size of the two populations is not the only consideration.  The overlap group, those who </w:t>
      </w:r>
      <w:r w:rsidR="00D64DD9">
        <w:t xml:space="preserve">were identified as </w:t>
      </w:r>
      <w:r w:rsidRPr="00DD0276">
        <w:t xml:space="preserve">being disabled in both the </w:t>
      </w:r>
      <w:r w:rsidR="00D64DD9">
        <w:t>c</w:t>
      </w:r>
      <w:r w:rsidRPr="00DD0276">
        <w:t xml:space="preserve">ensus and the </w:t>
      </w:r>
      <w:r w:rsidR="00D64DD9">
        <w:t>survey,</w:t>
      </w:r>
      <w:r w:rsidRPr="00DD0276">
        <w:t xml:space="preserve"> made up </w:t>
      </w:r>
      <w:r w:rsidR="00D64DD9">
        <w:t xml:space="preserve">an estimated </w:t>
      </w:r>
      <w:r w:rsidRPr="00DD0276">
        <w:t xml:space="preserve">10% of all people for whom disability status is known in both collections. </w:t>
      </w:r>
    </w:p>
    <w:p w:rsidR="00D64DD9" w:rsidRDefault="00D64DD9" w:rsidP="003F33A1">
      <w:r>
        <w:t xml:space="preserve">This analysis provides an example of the effects decisions on threshold criteria </w:t>
      </w:r>
      <w:r w:rsidR="003024FD">
        <w:t>can have on</w:t>
      </w:r>
      <w:r>
        <w:t xml:space="preserve"> disability data collections.</w:t>
      </w:r>
    </w:p>
    <w:p w:rsidR="00D64DD9" w:rsidRDefault="00D64DD9" w:rsidP="003F33A1"/>
    <w:p w:rsidR="007C382B" w:rsidRDefault="007C382B">
      <w:pPr>
        <w:spacing w:after="0"/>
      </w:pPr>
    </w:p>
    <w:p w:rsidR="00CB6312" w:rsidRDefault="00CB6312" w:rsidP="00CB6312"/>
    <w:p w:rsidR="00CB6312" w:rsidRPr="00CB6312" w:rsidRDefault="00CB6312" w:rsidP="00CB6312"/>
    <w:p w:rsidR="00CB6312" w:rsidRDefault="00CB6312">
      <w:pPr>
        <w:spacing w:after="0"/>
        <w:rPr>
          <w:rFonts w:eastAsiaTheme="majorEastAsia" w:cstheme="majorBidi"/>
          <w:bCs/>
          <w:noProof/>
          <w:sz w:val="40"/>
          <w:szCs w:val="28"/>
          <w:lang w:eastAsia="en-NZ"/>
        </w:rPr>
      </w:pPr>
      <w:bookmarkStart w:id="152" w:name="_Appendix_1:_The"/>
      <w:bookmarkStart w:id="153" w:name="_Appendix_1:_Screening"/>
      <w:bookmarkStart w:id="154" w:name="_Toc288212967"/>
      <w:bookmarkStart w:id="155" w:name="_Toc272416324"/>
      <w:bookmarkStart w:id="156" w:name="_Toc272416070"/>
      <w:bookmarkStart w:id="157" w:name="_Toc271638665"/>
      <w:bookmarkStart w:id="158" w:name="_Toc267388138"/>
      <w:bookmarkStart w:id="159" w:name="_Toc267388101"/>
      <w:bookmarkStart w:id="160" w:name="_Toc334713257"/>
      <w:bookmarkEnd w:id="77"/>
      <w:bookmarkEnd w:id="78"/>
      <w:bookmarkEnd w:id="79"/>
      <w:bookmarkEnd w:id="80"/>
      <w:bookmarkEnd w:id="81"/>
      <w:bookmarkEnd w:id="82"/>
      <w:bookmarkEnd w:id="83"/>
      <w:bookmarkEnd w:id="84"/>
      <w:bookmarkEnd w:id="85"/>
      <w:bookmarkEnd w:id="86"/>
      <w:bookmarkEnd w:id="87"/>
      <w:bookmarkEnd w:id="88"/>
      <w:bookmarkEnd w:id="89"/>
      <w:bookmarkEnd w:id="152"/>
      <w:bookmarkEnd w:id="153"/>
      <w:r>
        <w:br w:type="page"/>
      </w:r>
    </w:p>
    <w:p w:rsidR="000065CD" w:rsidRPr="00851054" w:rsidRDefault="000065CD" w:rsidP="00851054">
      <w:pPr>
        <w:pStyle w:val="Heading1"/>
        <w:ind w:left="0"/>
      </w:pPr>
      <w:bookmarkStart w:id="161" w:name="_Toc427768966"/>
      <w:r w:rsidRPr="00851054">
        <w:lastRenderedPageBreak/>
        <w:t>References</w:t>
      </w:r>
      <w:bookmarkEnd w:id="161"/>
      <w:r w:rsidRPr="00851054">
        <w:t xml:space="preserve"> </w:t>
      </w:r>
      <w:bookmarkStart w:id="162" w:name="_Toc267469145"/>
      <w:bookmarkStart w:id="163" w:name="_Toc267388174"/>
      <w:bookmarkStart w:id="164" w:name="_Toc267388139"/>
      <w:bookmarkStart w:id="165" w:name="_Toc267388102"/>
      <w:bookmarkStart w:id="166" w:name="_Toc267057417"/>
      <w:bookmarkStart w:id="167" w:name="_Toc267057212"/>
      <w:bookmarkEnd w:id="154"/>
      <w:bookmarkEnd w:id="155"/>
      <w:bookmarkEnd w:id="156"/>
      <w:bookmarkEnd w:id="157"/>
      <w:bookmarkEnd w:id="158"/>
      <w:bookmarkEnd w:id="159"/>
    </w:p>
    <w:bookmarkEnd w:id="162"/>
    <w:bookmarkEnd w:id="163"/>
    <w:bookmarkEnd w:id="164"/>
    <w:bookmarkEnd w:id="165"/>
    <w:bookmarkEnd w:id="166"/>
    <w:bookmarkEnd w:id="167"/>
    <w:p w:rsidR="00851136" w:rsidRPr="00DD0276" w:rsidRDefault="00851136" w:rsidP="00851136">
      <w:pPr>
        <w:rPr>
          <w:rFonts w:cs="Myriad Pro SemiCond"/>
          <w:color w:val="000000"/>
        </w:rPr>
      </w:pPr>
      <w:r w:rsidRPr="00DD0276">
        <w:rPr>
          <w:rFonts w:cs="Myriad Pro SemiCond"/>
          <w:color w:val="000000"/>
        </w:rPr>
        <w:t>Altman</w:t>
      </w:r>
      <w:r w:rsidR="00885922">
        <w:rPr>
          <w:rFonts w:cs="Myriad Pro SemiCond"/>
          <w:color w:val="000000"/>
        </w:rPr>
        <w:t>,</w:t>
      </w:r>
      <w:r w:rsidRPr="00DD0276">
        <w:rPr>
          <w:rFonts w:cs="Myriad Pro SemiCond"/>
          <w:color w:val="000000"/>
        </w:rPr>
        <w:t xml:space="preserve"> B</w:t>
      </w:r>
      <w:r w:rsidR="00885922">
        <w:rPr>
          <w:rFonts w:cs="Myriad Pro SemiCond"/>
          <w:color w:val="000000"/>
        </w:rPr>
        <w:t>M</w:t>
      </w:r>
      <w:r w:rsidR="0038562F">
        <w:rPr>
          <w:rFonts w:cs="Myriad Pro SemiCond"/>
          <w:color w:val="000000"/>
        </w:rPr>
        <w:t xml:space="preserve"> (2006)</w:t>
      </w:r>
      <w:r w:rsidRPr="00DD0276">
        <w:rPr>
          <w:rFonts w:cs="Myriad Pro SemiCond"/>
          <w:color w:val="000000"/>
        </w:rPr>
        <w:t xml:space="preserve">. The Washington Group: origin and purpose. In </w:t>
      </w:r>
      <w:r w:rsidR="0038562F">
        <w:rPr>
          <w:rFonts w:cs="Myriad Pro SemiCond"/>
          <w:color w:val="000000"/>
        </w:rPr>
        <w:t xml:space="preserve">SN </w:t>
      </w:r>
      <w:proofErr w:type="spellStart"/>
      <w:r w:rsidRPr="00DD0276">
        <w:rPr>
          <w:rFonts w:cs="Myriad Pro SemiCond"/>
          <w:color w:val="000000"/>
        </w:rPr>
        <w:t>Barnatt</w:t>
      </w:r>
      <w:proofErr w:type="spellEnd"/>
      <w:r w:rsidRPr="00DD0276">
        <w:rPr>
          <w:rFonts w:cs="Myriad Pro SemiCond"/>
          <w:color w:val="000000"/>
        </w:rPr>
        <w:t xml:space="preserve">, </w:t>
      </w:r>
      <w:r w:rsidR="0038562F">
        <w:rPr>
          <w:rFonts w:cs="Myriad Pro SemiCond"/>
          <w:color w:val="000000"/>
        </w:rPr>
        <w:t xml:space="preserve">BM </w:t>
      </w:r>
      <w:r w:rsidRPr="00DD0276">
        <w:rPr>
          <w:rFonts w:cs="Myriad Pro SemiCond"/>
          <w:color w:val="000000"/>
        </w:rPr>
        <w:t xml:space="preserve">Altman, eds. </w:t>
      </w:r>
      <w:r w:rsidRPr="00DD0276">
        <w:rPr>
          <w:rFonts w:cs="Myriad Pro SemiCond"/>
          <w:i/>
          <w:iCs/>
          <w:color w:val="000000"/>
        </w:rPr>
        <w:t>International views on disability measures: moving toward comparative measurement</w:t>
      </w:r>
      <w:r w:rsidRPr="00DD0276">
        <w:rPr>
          <w:rFonts w:cs="Myriad Pro SemiCond"/>
          <w:color w:val="000000"/>
        </w:rPr>
        <w:t xml:space="preserve">. Oxford, </w:t>
      </w:r>
      <w:proofErr w:type="spellStart"/>
      <w:r w:rsidRPr="00DD0276">
        <w:rPr>
          <w:rFonts w:cs="Myriad Pro SemiCond"/>
          <w:color w:val="000000"/>
        </w:rPr>
        <w:t>Elesevier</w:t>
      </w:r>
      <w:proofErr w:type="spellEnd"/>
      <w:r w:rsidRPr="00DD0276">
        <w:rPr>
          <w:rFonts w:cs="Myriad Pro SemiCond"/>
          <w:color w:val="000000"/>
        </w:rPr>
        <w:t>, 2006:9–16.</w:t>
      </w:r>
    </w:p>
    <w:p w:rsidR="0038562F" w:rsidRPr="00851136" w:rsidRDefault="0038562F" w:rsidP="0038562F">
      <w:r>
        <w:t xml:space="preserve">Lawson, </w:t>
      </w:r>
      <w:proofErr w:type="gramStart"/>
      <w:r>
        <w:t>A</w:t>
      </w:r>
      <w:proofErr w:type="gramEnd"/>
      <w:r>
        <w:t xml:space="preserve"> (2009). </w:t>
      </w:r>
      <w:r w:rsidRPr="00851136">
        <w:t>Monitoring the Implementation of the UN Convention on the Rights of Persons with Disabilities in Europe:</w:t>
      </w:r>
      <w:r>
        <w:t xml:space="preserve"> </w:t>
      </w:r>
      <w:r w:rsidRPr="00851136">
        <w:t>Principles for the Identification and Use of Indicators</w:t>
      </w:r>
      <w:r>
        <w:t>.</w:t>
      </w:r>
      <w:r w:rsidRPr="0038562F">
        <w:t xml:space="preserve"> </w:t>
      </w:r>
      <w:r>
        <w:t xml:space="preserve"> For </w:t>
      </w:r>
      <w:r w:rsidRPr="00F54DBF">
        <w:t xml:space="preserve">Academic Network of European Disability experts (ANED) – VT/2007/005: </w:t>
      </w:r>
      <w:hyperlink r:id="rId25" w:history="1">
        <w:r w:rsidRPr="00F54DBF">
          <w:rPr>
            <w:rStyle w:val="Hyperlink"/>
          </w:rPr>
          <w:t>http://www.disability-europe.net/content/aned/media/ANED%202008%20Task%205%20Monitoring%20UN%20Convention%20report%20final%20version.pdf</w:t>
        </w:r>
      </w:hyperlink>
    </w:p>
    <w:p w:rsidR="00885922" w:rsidRDefault="00885922" w:rsidP="00851136">
      <w:proofErr w:type="spellStart"/>
      <w:r>
        <w:t>Madans</w:t>
      </w:r>
      <w:proofErr w:type="spellEnd"/>
      <w:r>
        <w:t>, JH, Loeb, ME, Altman BM (2011). Measuring disability and monitoring the UN Convention on the Rights of Persons with Disabilities: the work of the Washington Group on Disability Statistics. In BMC Public Health 2011, 11 (</w:t>
      </w:r>
      <w:proofErr w:type="spellStart"/>
      <w:r>
        <w:t>Suppl</w:t>
      </w:r>
      <w:proofErr w:type="spellEnd"/>
      <w:r>
        <w:t xml:space="preserve"> 4): S4</w:t>
      </w:r>
      <w:r w:rsidR="00FD437A">
        <w:t>.</w:t>
      </w:r>
      <w:r>
        <w:t xml:space="preserve"> </w:t>
      </w:r>
      <w:hyperlink r:id="rId26" w:history="1">
        <w:r w:rsidR="00FD437A" w:rsidRPr="00BD4DFE">
          <w:rPr>
            <w:rStyle w:val="Hyperlink"/>
          </w:rPr>
          <w:t>http://www.biomedcentral.com/1471-2458/11/S4/S4</w:t>
        </w:r>
      </w:hyperlink>
      <w:r w:rsidR="00FD437A">
        <w:t xml:space="preserve"> </w:t>
      </w:r>
    </w:p>
    <w:p w:rsidR="0038562F" w:rsidRDefault="00851136" w:rsidP="00851136">
      <w:r w:rsidRPr="0038562F">
        <w:t>Mont, D</w:t>
      </w:r>
      <w:r w:rsidR="0038562F">
        <w:t xml:space="preserve"> (2007) </w:t>
      </w:r>
      <w:r w:rsidRPr="0038562F">
        <w:t>Measur</w:t>
      </w:r>
      <w:r w:rsidR="0038562F">
        <w:t xml:space="preserve">ing Disability Prevalence. The World Bank social protection discussion paper no. 0706 </w:t>
      </w:r>
      <w:hyperlink r:id="rId27" w:history="1">
        <w:r w:rsidR="0038562F" w:rsidRPr="00BD4DFE">
          <w:rPr>
            <w:rStyle w:val="Hyperlink"/>
          </w:rPr>
          <w:t>http://siteresources.worldbank.org/DISABILITY/Resources/Data/MontPrevalence.pdf</w:t>
        </w:r>
      </w:hyperlink>
      <w:r w:rsidR="0038562F">
        <w:t xml:space="preserve">  </w:t>
      </w:r>
      <w:r w:rsidR="0038562F" w:rsidRPr="0038562F">
        <w:t xml:space="preserve"> </w:t>
      </w:r>
      <w:r w:rsidR="0038562F">
        <w:t xml:space="preserve"> </w:t>
      </w:r>
    </w:p>
    <w:p w:rsidR="0038562F" w:rsidRPr="00F54DBF" w:rsidRDefault="0038562F" w:rsidP="0038562F">
      <w:r w:rsidRPr="00F54DBF">
        <w:rPr>
          <w:rFonts w:asciiTheme="minorHAnsi" w:hAnsiTheme="minorHAnsi" w:cstheme="minorHAnsi"/>
        </w:rPr>
        <w:t xml:space="preserve">Palmer M. and Harley D. 2011. Models and measurement in disability: an international review. </w:t>
      </w:r>
      <w:r w:rsidRPr="00F54DBF">
        <w:t>Health Policy and Planning 2011; 1–8</w:t>
      </w:r>
      <w:r>
        <w:t xml:space="preserve"> </w:t>
      </w:r>
    </w:p>
    <w:p w:rsidR="00E309E4" w:rsidRDefault="00E309E4" w:rsidP="00851136">
      <w:r w:rsidRPr="00F54DBF">
        <w:t xml:space="preserve">Statistics New Zealand (2014). An overview of progress on the potential use of administrative data for census information in New Zealand: Census Transformation programme.  </w:t>
      </w:r>
      <w:hyperlink r:id="rId28" w:history="1">
        <w:r w:rsidRPr="00F54DBF">
          <w:rPr>
            <w:rStyle w:val="Hyperlink"/>
            <w:i/>
            <w:iCs/>
          </w:rPr>
          <w:t>http://www.stats.govt.nz/methods/research-papers/topss/census-admin-data.aspx</w:t>
        </w:r>
      </w:hyperlink>
      <w:r w:rsidRPr="00F54DBF">
        <w:t>.</w:t>
      </w:r>
    </w:p>
    <w:p w:rsidR="00F348AE" w:rsidRDefault="00F348AE" w:rsidP="00F348AE">
      <w:r w:rsidRPr="000C3E24">
        <w:t xml:space="preserve">UN Convention of the Rights of Persons with Disabilities </w:t>
      </w:r>
      <w:r>
        <w:t xml:space="preserve">(2006): </w:t>
      </w:r>
      <w:hyperlink r:id="rId29" w:history="1">
        <w:r w:rsidRPr="00BD4DFE">
          <w:rPr>
            <w:rStyle w:val="Hyperlink"/>
          </w:rPr>
          <w:t>http://www.un.org/disabilities/default.asp?navid=15&amp;pid=150</w:t>
        </w:r>
      </w:hyperlink>
      <w:r>
        <w:t xml:space="preserve"> </w:t>
      </w:r>
      <w:r w:rsidRPr="00F348AE">
        <w:t xml:space="preserve"> </w:t>
      </w:r>
    </w:p>
    <w:p w:rsidR="00F54DBF" w:rsidRPr="00F54DBF" w:rsidRDefault="00F54DBF" w:rsidP="00F348AE">
      <w:pPr>
        <w:rPr>
          <w:rFonts w:asciiTheme="minorHAnsi" w:hAnsiTheme="minorHAnsi" w:cstheme="minorHAnsi"/>
        </w:rPr>
      </w:pPr>
      <w:r w:rsidRPr="00F54DBF">
        <w:rPr>
          <w:rFonts w:asciiTheme="minorHAnsi" w:hAnsiTheme="minorHAnsi" w:cstheme="minorHAnsi"/>
        </w:rPr>
        <w:t>United Nations Department of Economic and Social Affairs Statistics Division Series M No. 67/Rev.2</w:t>
      </w:r>
      <w:r w:rsidR="0038562F">
        <w:rPr>
          <w:rFonts w:asciiTheme="minorHAnsi" w:hAnsiTheme="minorHAnsi" w:cstheme="minorHAnsi"/>
        </w:rPr>
        <w:t xml:space="preserve">. (2008)  </w:t>
      </w:r>
      <w:r w:rsidRPr="00F54DBF">
        <w:rPr>
          <w:rFonts w:asciiTheme="minorHAnsi" w:hAnsiTheme="minorHAnsi" w:cstheme="minorHAnsi"/>
        </w:rPr>
        <w:t>Principles and Recommendations for Population and Housing Censuses</w:t>
      </w:r>
      <w:r w:rsidR="0038562F">
        <w:rPr>
          <w:rFonts w:asciiTheme="minorHAnsi" w:hAnsiTheme="minorHAnsi" w:cstheme="minorHAnsi"/>
        </w:rPr>
        <w:t xml:space="preserve"> </w:t>
      </w:r>
      <w:hyperlink r:id="rId30" w:history="1">
        <w:r w:rsidRPr="00F54DBF">
          <w:rPr>
            <w:rStyle w:val="Hyperlink"/>
            <w:rFonts w:asciiTheme="minorHAnsi" w:hAnsiTheme="minorHAnsi" w:cstheme="minorHAnsi"/>
          </w:rPr>
          <w:t>http://unstats.un.org/unsd/demographic/sources/census/census3.htm</w:t>
        </w:r>
      </w:hyperlink>
    </w:p>
    <w:p w:rsidR="00F54DBF" w:rsidRDefault="00B77E73" w:rsidP="00B77E73">
      <w:bookmarkStart w:id="168" w:name="_Toc288212969"/>
      <w:bookmarkStart w:id="169" w:name="_Toc272416326"/>
      <w:bookmarkStart w:id="170" w:name="_Toc272416072"/>
      <w:bookmarkStart w:id="171" w:name="_Toc271638667"/>
      <w:bookmarkStart w:id="172" w:name="_Toc267564470"/>
      <w:bookmarkStart w:id="173" w:name="_Toc267564402"/>
      <w:bookmarkStart w:id="174" w:name="_Toc267469146"/>
      <w:bookmarkStart w:id="175" w:name="_Toc267388175"/>
      <w:bookmarkStart w:id="176" w:name="_Toc267388140"/>
      <w:bookmarkStart w:id="177" w:name="_Toc267388103"/>
      <w:bookmarkStart w:id="178" w:name="_Toc267057418"/>
      <w:bookmarkStart w:id="179" w:name="_Toc267057213"/>
      <w:r w:rsidRPr="00B77E73">
        <w:t xml:space="preserve">Wasserman, </w:t>
      </w:r>
      <w:r>
        <w:t xml:space="preserve">D, </w:t>
      </w:r>
      <w:r w:rsidRPr="00B77E73">
        <w:t xml:space="preserve">Asch, </w:t>
      </w:r>
      <w:r>
        <w:t xml:space="preserve">A, </w:t>
      </w:r>
      <w:proofErr w:type="spellStart"/>
      <w:r w:rsidRPr="00B77E73">
        <w:t>Blustein</w:t>
      </w:r>
      <w:proofErr w:type="spellEnd"/>
      <w:r w:rsidRPr="00B77E73">
        <w:t xml:space="preserve">, </w:t>
      </w:r>
      <w:r>
        <w:t xml:space="preserve">J, </w:t>
      </w:r>
      <w:r w:rsidRPr="00B77E73">
        <w:t>Putnam</w:t>
      </w:r>
      <w:r>
        <w:t>, D (201</w:t>
      </w:r>
      <w:r w:rsidR="00475B96">
        <w:t>1</w:t>
      </w:r>
      <w:r>
        <w:t xml:space="preserve">) </w:t>
      </w:r>
      <w:r w:rsidR="00475B96" w:rsidRPr="00475B96">
        <w:t xml:space="preserve">Disability: Definitions, Models, Experience in </w:t>
      </w:r>
      <w:proofErr w:type="spellStart"/>
      <w:r w:rsidR="00475B96" w:rsidRPr="00475B96">
        <w:t>Standford</w:t>
      </w:r>
      <w:proofErr w:type="spellEnd"/>
      <w:r w:rsidR="00475B96" w:rsidRPr="00475B96">
        <w:t xml:space="preserve"> Encyclopaedia of Philosophy</w:t>
      </w:r>
      <w:r w:rsidR="00942AFF">
        <w:t xml:space="preserve"> </w:t>
      </w:r>
      <w:hyperlink r:id="rId31" w:history="1">
        <w:r w:rsidR="00942AFF" w:rsidRPr="00BD4DFE">
          <w:rPr>
            <w:rStyle w:val="Hyperlink"/>
          </w:rPr>
          <w:t>http://plato.stanford.edu/entries/disability/</w:t>
        </w:r>
      </w:hyperlink>
      <w:r w:rsidR="00942AFF">
        <w:t xml:space="preserve"> </w:t>
      </w:r>
    </w:p>
    <w:p w:rsidR="00942AFF" w:rsidRDefault="00942AFF" w:rsidP="00942AFF">
      <w:pPr>
        <w:rPr>
          <w:rStyle w:val="Hyperlink"/>
          <w:rFonts w:cs="TimesNewRoman"/>
        </w:rPr>
      </w:pPr>
      <w:r w:rsidRPr="00F54DBF">
        <w:t>World Health Organisation</w:t>
      </w:r>
      <w:r>
        <w:t xml:space="preserve"> (2002)</w:t>
      </w:r>
      <w:r w:rsidRPr="00F54DBF">
        <w:t xml:space="preserve"> </w:t>
      </w:r>
      <w:proofErr w:type="gramStart"/>
      <w:r w:rsidRPr="00F54DBF">
        <w:t>Towards</w:t>
      </w:r>
      <w:proofErr w:type="gramEnd"/>
      <w:r w:rsidRPr="00F54DBF">
        <w:t xml:space="preserve"> a common language for functioning</w:t>
      </w:r>
      <w:r>
        <w:t>,</w:t>
      </w:r>
      <w:r w:rsidRPr="00F54DBF">
        <w:t xml:space="preserve"> disability and health</w:t>
      </w:r>
      <w:r>
        <w:t>.</w:t>
      </w:r>
      <w:r w:rsidRPr="00F54DBF">
        <w:t xml:space="preserve">  </w:t>
      </w:r>
      <w:hyperlink r:id="rId32" w:history="1">
        <w:r w:rsidRPr="00F54DBF">
          <w:rPr>
            <w:rStyle w:val="Hyperlink"/>
            <w:rFonts w:cs="TimesNewRoman"/>
          </w:rPr>
          <w:t>http://www.who.int/classifications/icf/icfbeginnersguide.pdf</w:t>
        </w:r>
      </w:hyperlink>
    </w:p>
    <w:p w:rsidR="004A5821" w:rsidRDefault="000C57C2" w:rsidP="00942AFF">
      <w:pPr>
        <w:rPr>
          <w:rFonts w:cs="Minion Pro"/>
          <w:color w:val="000000"/>
        </w:rPr>
      </w:pPr>
      <w:r>
        <w:rPr>
          <w:rFonts w:cs="Minion Pro"/>
          <w:color w:val="000000"/>
        </w:rPr>
        <w:t xml:space="preserve">World Health Organisation and World Bank (2001) </w:t>
      </w:r>
      <w:r w:rsidR="004A5821" w:rsidRPr="000C3E24">
        <w:rPr>
          <w:rFonts w:cs="Minion Pro"/>
          <w:color w:val="000000"/>
        </w:rPr>
        <w:t>World Disability Report</w:t>
      </w:r>
      <w:r>
        <w:rPr>
          <w:rFonts w:cs="Minion Pro"/>
          <w:color w:val="000000"/>
        </w:rPr>
        <w:t xml:space="preserve"> </w:t>
      </w:r>
      <w:hyperlink r:id="rId33" w:history="1">
        <w:r w:rsidRPr="00BD4DFE">
          <w:rPr>
            <w:rStyle w:val="Hyperlink"/>
            <w:rFonts w:cs="Minion Pro"/>
          </w:rPr>
          <w:t>http://www.who.int/disabilities/world_report/2011/en/</w:t>
        </w:r>
      </w:hyperlink>
      <w:r>
        <w:rPr>
          <w:rFonts w:cs="Minion Pro"/>
          <w:color w:val="000000"/>
        </w:rPr>
        <w:t xml:space="preserve"> </w:t>
      </w:r>
    </w:p>
    <w:bookmarkEnd w:id="168"/>
    <w:bookmarkEnd w:id="169"/>
    <w:bookmarkEnd w:id="170"/>
    <w:bookmarkEnd w:id="171"/>
    <w:bookmarkEnd w:id="172"/>
    <w:bookmarkEnd w:id="173"/>
    <w:bookmarkEnd w:id="174"/>
    <w:bookmarkEnd w:id="175"/>
    <w:bookmarkEnd w:id="176"/>
    <w:bookmarkEnd w:id="177"/>
    <w:bookmarkEnd w:id="178"/>
    <w:bookmarkEnd w:id="179"/>
    <w:bookmarkEnd w:id="160"/>
    <w:p w:rsidR="00851054" w:rsidRDefault="00851054">
      <w:pPr>
        <w:spacing w:after="0"/>
        <w:rPr>
          <w:rFonts w:eastAsiaTheme="majorEastAsia" w:cstheme="majorBidi"/>
          <w:bCs/>
          <w:noProof/>
          <w:sz w:val="40"/>
          <w:szCs w:val="28"/>
          <w:lang w:eastAsia="en-NZ"/>
        </w:rPr>
      </w:pPr>
      <w:r>
        <w:br w:type="page"/>
      </w:r>
    </w:p>
    <w:p w:rsidR="00851054" w:rsidRDefault="00851054" w:rsidP="00851054">
      <w:pPr>
        <w:pStyle w:val="Heading1"/>
        <w:ind w:left="0"/>
      </w:pPr>
      <w:bookmarkStart w:id="180" w:name="_Appendix_1"/>
      <w:bookmarkStart w:id="181" w:name="_Toc427768967"/>
      <w:bookmarkEnd w:id="180"/>
      <w:r w:rsidRPr="00851054">
        <w:lastRenderedPageBreak/>
        <w:t>Appendix 1</w:t>
      </w:r>
      <w:bookmarkEnd w:id="181"/>
      <w:r w:rsidRPr="00851054">
        <w:t xml:space="preserve"> </w:t>
      </w:r>
    </w:p>
    <w:p w:rsidR="00851054" w:rsidRPr="00851054" w:rsidRDefault="00851054" w:rsidP="00851054">
      <w:pPr>
        <w:pStyle w:val="Heading2"/>
      </w:pPr>
      <w:bookmarkStart w:id="182" w:name="_Toc427768968"/>
      <w:r>
        <w:t>Screening q</w:t>
      </w:r>
      <w:r w:rsidRPr="00851054">
        <w:t xml:space="preserve">uestions in the 2013 </w:t>
      </w:r>
      <w:r>
        <w:t>NZ</w:t>
      </w:r>
      <w:r w:rsidR="00CB6312">
        <w:t xml:space="preserve"> </w:t>
      </w:r>
      <w:r w:rsidRPr="00851054">
        <w:t>D</w:t>
      </w:r>
      <w:r w:rsidR="00CB6312">
        <w:t xml:space="preserve">isability </w:t>
      </w:r>
      <w:r w:rsidRPr="00851054">
        <w:t>S</w:t>
      </w:r>
      <w:r w:rsidR="00CB6312">
        <w:t>urvey</w:t>
      </w:r>
      <w:bookmarkEnd w:id="182"/>
    </w:p>
    <w:p w:rsidR="00851054" w:rsidRDefault="00851054" w:rsidP="00851054">
      <w:pPr>
        <w:pStyle w:val="Heading3"/>
        <w:rPr>
          <w:lang w:eastAsia="en-NZ"/>
        </w:rPr>
      </w:pPr>
    </w:p>
    <w:p w:rsidR="00851054" w:rsidRPr="00DD0276" w:rsidRDefault="00851054" w:rsidP="00851054">
      <w:r w:rsidRPr="00DD0276">
        <w:t>Response options: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300"/>
      </w:tblGrid>
      <w:tr w:rsidR="00851054" w:rsidRPr="00DD0276" w:rsidTr="00851054">
        <w:trPr>
          <w:trHeight w:val="350"/>
        </w:trPr>
        <w:tc>
          <w:tcPr>
            <w:tcW w:w="0" w:type="auto"/>
            <w:vAlign w:val="center"/>
          </w:tcPr>
          <w:p w:rsidR="00851054" w:rsidRPr="000E2EF1" w:rsidRDefault="00851054" w:rsidP="00851054">
            <w:pPr>
              <w:pStyle w:val="NoSpacing"/>
              <w:jc w:val="center"/>
            </w:pPr>
            <w:r w:rsidRPr="000E2EF1">
              <w:t>Type A</w:t>
            </w:r>
          </w:p>
        </w:tc>
        <w:tc>
          <w:tcPr>
            <w:tcW w:w="0" w:type="auto"/>
            <w:vAlign w:val="center"/>
          </w:tcPr>
          <w:p w:rsidR="00851054" w:rsidRPr="00DD0276" w:rsidRDefault="00851054" w:rsidP="00851054">
            <w:pPr>
              <w:pStyle w:val="NoSpacing"/>
              <w:jc w:val="center"/>
            </w:pPr>
            <w:r w:rsidRPr="00DD0276">
              <w:t>Type B</w:t>
            </w:r>
          </w:p>
        </w:tc>
      </w:tr>
      <w:tr w:rsidR="00851054" w:rsidRPr="00DD0276" w:rsidTr="00851054">
        <w:tc>
          <w:tcPr>
            <w:tcW w:w="0" w:type="auto"/>
          </w:tcPr>
          <w:p w:rsidR="00851054" w:rsidRDefault="00851054" w:rsidP="00851054">
            <w:pPr>
              <w:pStyle w:val="NoSpacing"/>
              <w:numPr>
                <w:ilvl w:val="0"/>
                <w:numId w:val="46"/>
              </w:numPr>
            </w:pPr>
            <w:r>
              <w:t>e</w:t>
            </w:r>
            <w:r w:rsidRPr="00DD0276">
              <w:t>asily</w:t>
            </w:r>
          </w:p>
          <w:p w:rsidR="00851054" w:rsidRPr="00DD0276" w:rsidRDefault="00851054" w:rsidP="00851054">
            <w:pPr>
              <w:pStyle w:val="NoSpacing"/>
              <w:numPr>
                <w:ilvl w:val="0"/>
                <w:numId w:val="46"/>
              </w:numPr>
            </w:pPr>
            <w:r w:rsidRPr="00DD0276">
              <w:t>with difficulty</w:t>
            </w:r>
          </w:p>
          <w:p w:rsidR="00851054" w:rsidRPr="00DD0276" w:rsidRDefault="00851054" w:rsidP="00851054">
            <w:pPr>
              <w:pStyle w:val="NoSpacing"/>
              <w:numPr>
                <w:ilvl w:val="0"/>
                <w:numId w:val="46"/>
              </w:numPr>
            </w:pPr>
            <w:r w:rsidRPr="00DD0276">
              <w:t>not at all</w:t>
            </w:r>
          </w:p>
          <w:p w:rsidR="00851054" w:rsidRPr="00DD0276" w:rsidRDefault="00851054" w:rsidP="00851054">
            <w:pPr>
              <w:pStyle w:val="NoSpacing"/>
              <w:numPr>
                <w:ilvl w:val="0"/>
                <w:numId w:val="46"/>
              </w:numPr>
            </w:pPr>
            <w:r w:rsidRPr="00DD0276">
              <w:t>don’t know</w:t>
            </w:r>
          </w:p>
          <w:p w:rsidR="00851054" w:rsidRPr="00DD0276" w:rsidRDefault="00851054" w:rsidP="00851054">
            <w:pPr>
              <w:pStyle w:val="NoSpacing"/>
              <w:numPr>
                <w:ilvl w:val="0"/>
                <w:numId w:val="46"/>
              </w:numPr>
            </w:pPr>
            <w:r w:rsidRPr="00DD0276">
              <w:t>refused</w:t>
            </w:r>
          </w:p>
        </w:tc>
        <w:tc>
          <w:tcPr>
            <w:tcW w:w="0" w:type="auto"/>
          </w:tcPr>
          <w:p w:rsidR="00851054" w:rsidRPr="00DD0276" w:rsidRDefault="00851054" w:rsidP="00851054">
            <w:pPr>
              <w:pStyle w:val="NoSpacing"/>
              <w:numPr>
                <w:ilvl w:val="0"/>
                <w:numId w:val="46"/>
              </w:numPr>
            </w:pPr>
            <w:r w:rsidRPr="00DD0276">
              <w:t>Yes</w:t>
            </w:r>
          </w:p>
          <w:p w:rsidR="00851054" w:rsidRPr="00DD0276" w:rsidRDefault="00851054" w:rsidP="00851054">
            <w:pPr>
              <w:pStyle w:val="NoSpacing"/>
              <w:numPr>
                <w:ilvl w:val="0"/>
                <w:numId w:val="46"/>
              </w:numPr>
            </w:pPr>
            <w:r w:rsidRPr="00DD0276">
              <w:t>No</w:t>
            </w:r>
          </w:p>
          <w:p w:rsidR="00851054" w:rsidRPr="00DD0276" w:rsidRDefault="00851054" w:rsidP="00851054">
            <w:pPr>
              <w:pStyle w:val="NoSpacing"/>
              <w:numPr>
                <w:ilvl w:val="0"/>
                <w:numId w:val="46"/>
              </w:numPr>
            </w:pPr>
            <w:r w:rsidRPr="00DD0276">
              <w:t>don’t know</w:t>
            </w:r>
          </w:p>
          <w:p w:rsidR="00851054" w:rsidRPr="00DD0276" w:rsidRDefault="00851054" w:rsidP="00851054">
            <w:pPr>
              <w:pStyle w:val="NoSpacing"/>
              <w:numPr>
                <w:ilvl w:val="0"/>
                <w:numId w:val="46"/>
              </w:numPr>
            </w:pPr>
            <w:r w:rsidRPr="00DD0276">
              <w:t>refused</w:t>
            </w:r>
          </w:p>
          <w:p w:rsidR="00851054" w:rsidRPr="00DD0276" w:rsidRDefault="00851054" w:rsidP="00851054"/>
        </w:tc>
      </w:tr>
    </w:tbl>
    <w:p w:rsidR="00851054" w:rsidRPr="00DD0276" w:rsidRDefault="00851054" w:rsidP="00851054"/>
    <w:tbl>
      <w:tblPr>
        <w:tblStyle w:val="TableGrid"/>
        <w:tblW w:w="0" w:type="auto"/>
        <w:tblLayout w:type="fixed"/>
        <w:tblLook w:val="04A0" w:firstRow="1" w:lastRow="0" w:firstColumn="1" w:lastColumn="0" w:noHBand="0" w:noVBand="1"/>
      </w:tblPr>
      <w:tblGrid>
        <w:gridCol w:w="450"/>
        <w:gridCol w:w="5895"/>
        <w:gridCol w:w="1560"/>
        <w:gridCol w:w="1337"/>
      </w:tblGrid>
      <w:tr w:rsidR="00851054" w:rsidRPr="00260959" w:rsidTr="00851054">
        <w:trPr>
          <w:cantSplit/>
          <w:trHeight w:val="375"/>
          <w:tblHeader/>
        </w:trPr>
        <w:tc>
          <w:tcPr>
            <w:tcW w:w="450" w:type="dxa"/>
            <w:noWrap/>
            <w:vAlign w:val="center"/>
            <w:hideMark/>
          </w:tcPr>
          <w:p w:rsidR="00851054" w:rsidRPr="00260959" w:rsidRDefault="00851054" w:rsidP="00851054">
            <w:pPr>
              <w:rPr>
                <w:rFonts w:asciiTheme="minorHAnsi" w:eastAsia="Times New Roman" w:hAnsiTheme="minorHAnsi" w:cstheme="minorHAnsi"/>
                <w:b/>
                <w:color w:val="000000"/>
                <w:lang w:eastAsia="en-NZ"/>
              </w:rPr>
            </w:pPr>
          </w:p>
        </w:tc>
        <w:tc>
          <w:tcPr>
            <w:tcW w:w="5895" w:type="dxa"/>
            <w:vAlign w:val="center"/>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Screening Questions for Adults (15 years and over)</w:t>
            </w:r>
          </w:p>
        </w:tc>
        <w:tc>
          <w:tcPr>
            <w:tcW w:w="1560" w:type="dxa"/>
            <w:noWrap/>
            <w:vAlign w:val="center"/>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Impairment type</w:t>
            </w:r>
          </w:p>
        </w:tc>
        <w:tc>
          <w:tcPr>
            <w:tcW w:w="1337" w:type="dxa"/>
            <w:noWrap/>
            <w:vAlign w:val="center"/>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 xml:space="preserve">Response option </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hear what is said in a conversation with one other person?</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Hearing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Not counting noisy places such as a café, can the selected adult hear what is said in a group conversation with three other people?</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Hearing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3</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Because of a long-term condition or health problem does the selected adult have any difficulty speaking and being understood? If other people have difficulty understanding the person, select 'yes'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Speaking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4</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see ordinary newspaper print (using their glasses or contact lenses if they wear them)?</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Seeing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5</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clearly see the face of someone across a room, that is, from four metres away (using their glasses or contact lenses if they wear them)?</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Seeing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6</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walk the distance around a rugby field, without resting, that is about 350 metres? If they can walk 350 metres easily using a walking stick or some other aid, select 'easily'</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7</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walk up and down a flight of stairs, that is, about 12 steps?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8</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 xml:space="preserve">Can the selected adult carry something as heavy as a 5 kilogram bag of potatoes, while walking for 10 </w:t>
            </w:r>
            <w:proofErr w:type="gramStart"/>
            <w:r w:rsidRPr="00260959">
              <w:rPr>
                <w:rFonts w:asciiTheme="minorHAnsi" w:eastAsia="Times New Roman" w:hAnsiTheme="minorHAnsi" w:cstheme="minorHAnsi"/>
                <w:color w:val="000000"/>
                <w:lang w:eastAsia="en-NZ"/>
              </w:rPr>
              <w:t>metres.</w:t>
            </w:r>
            <w:proofErr w:type="gramEnd"/>
            <w:r w:rsidRPr="00260959">
              <w:rPr>
                <w:rFonts w:asciiTheme="minorHAnsi" w:eastAsia="Times New Roman" w:hAnsiTheme="minorHAnsi" w:cstheme="minorHAnsi"/>
                <w:color w:val="000000"/>
                <w:lang w:eastAsia="en-NZ"/>
              </w:rPr>
              <w:t xml:space="preserve">  That is about the length of three cars parked alongside the footpath?</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lastRenderedPageBreak/>
              <w:t>9</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move from one room to another?  If they can move from room to room easily in a wheelchair or using some other aid, select 'easily'</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10</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stand for 20 minutes?  If they can stand easily using crutches or another aid, select 'easily'</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11</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bend down and pick something up off the floor?</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12</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get in and out of bed by themselves?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13</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reach in any direction, for example above their head?</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14</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dress and undress themselves?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9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15</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cut their own fingernails or toenails?  If they have difficulty ONLY because nails are very tough, select 'easily'. If they can cut their fingernails but cannot reach their toenails, select 'easily'.</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16</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use their fingers to grasp or handle things like scissors or pliers?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17</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adult cut their own food, for example meat or fruit?</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9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18</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adult have a long-term condition that makes it hard in general for them to learn?  This question is about the capacity to learn new things. If they have difficulty ONLY because of physical barriers or physical limitations, select 'no'</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Learning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19</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adult have a long-term condition or health problem that causes them on-going difficulty with their ability to remember? Excluding occasional memory lapses.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Memory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9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20</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adult need support or help from other people or organisations because of an intellectual disability?  If they get support from an individual, or an organisation/group such as IHC or People First, select 'yes'.</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Intellectual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21</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Did the selected adult go to a special school or receive special education because of an intellectual disability?</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Intellectual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9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22</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long-term emotional, psychological, or psychiatric condition cause the selected adult difficulty with everyday activities that people their age can usually do? Common conditions include depression, anxiety, or bipolar disorder.</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Psychiatric/psychological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450" w:type="dxa"/>
            <w:noWrap/>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color w:val="000000"/>
                <w:lang w:eastAsia="en-NZ"/>
              </w:rPr>
              <w:t>23</w:t>
            </w:r>
          </w:p>
        </w:tc>
        <w:tc>
          <w:tcPr>
            <w:tcW w:w="5895"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long-term emotional, psychological, or psychiatric condition cause the selected adult difficulty communicating, mixing with others, or socialising?</w:t>
            </w:r>
          </w:p>
        </w:tc>
        <w:tc>
          <w:tcPr>
            <w:tcW w:w="1560"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Psychiatric/psychological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bl>
    <w:p w:rsidR="00851054" w:rsidRDefault="00851054" w:rsidP="00851054">
      <w:pPr>
        <w:spacing w:after="0"/>
        <w:rPr>
          <w:b/>
          <w:bCs/>
        </w:rPr>
      </w:pPr>
    </w:p>
    <w:tbl>
      <w:tblPr>
        <w:tblStyle w:val="TableGrid"/>
        <w:tblW w:w="0" w:type="auto"/>
        <w:tblLayout w:type="fixed"/>
        <w:tblLook w:val="04A0" w:firstRow="1" w:lastRow="0" w:firstColumn="1" w:lastColumn="0" w:noHBand="0" w:noVBand="1"/>
      </w:tblPr>
      <w:tblGrid>
        <w:gridCol w:w="534"/>
        <w:gridCol w:w="5953"/>
        <w:gridCol w:w="1418"/>
        <w:gridCol w:w="1337"/>
      </w:tblGrid>
      <w:tr w:rsidR="00851054" w:rsidRPr="00260959" w:rsidTr="00851054">
        <w:trPr>
          <w:cantSplit/>
          <w:trHeight w:val="375"/>
          <w:tblHeader/>
        </w:trPr>
        <w:tc>
          <w:tcPr>
            <w:tcW w:w="534" w:type="dxa"/>
            <w:noWrap/>
            <w:vAlign w:val="center"/>
            <w:hideMark/>
          </w:tcPr>
          <w:p w:rsidR="00851054" w:rsidRPr="00260959" w:rsidRDefault="00851054" w:rsidP="00851054">
            <w:pPr>
              <w:rPr>
                <w:rFonts w:asciiTheme="minorHAnsi" w:eastAsia="Times New Roman" w:hAnsiTheme="minorHAnsi" w:cstheme="minorHAnsi"/>
                <w:b/>
                <w:color w:val="000000"/>
                <w:lang w:eastAsia="en-NZ"/>
              </w:rPr>
            </w:pPr>
          </w:p>
        </w:tc>
        <w:tc>
          <w:tcPr>
            <w:tcW w:w="5953" w:type="dxa"/>
            <w:vAlign w:val="center"/>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Screening Questions for Children (under 15 years)</w:t>
            </w:r>
          </w:p>
        </w:tc>
        <w:tc>
          <w:tcPr>
            <w:tcW w:w="1418" w:type="dxa"/>
            <w:noWrap/>
            <w:vAlign w:val="center"/>
            <w:hideMark/>
          </w:tcPr>
          <w:p w:rsidR="00851054" w:rsidRPr="00260959" w:rsidRDefault="00851054" w:rsidP="00851054">
            <w:pPr>
              <w:rPr>
                <w:rFonts w:asciiTheme="minorHAnsi" w:eastAsia="Times New Roman" w:hAnsiTheme="minorHAnsi" w:cstheme="minorHAnsi"/>
                <w:b/>
                <w:color w:val="000000"/>
                <w:lang w:eastAsia="en-NZ"/>
              </w:rPr>
            </w:pPr>
            <w:r w:rsidRPr="00260959">
              <w:rPr>
                <w:rFonts w:asciiTheme="minorHAnsi" w:eastAsia="Times New Roman" w:hAnsiTheme="minorHAnsi" w:cstheme="minorHAnsi"/>
                <w:b/>
                <w:color w:val="000000"/>
                <w:lang w:eastAsia="en-NZ"/>
              </w:rPr>
              <w:t xml:space="preserve">Impairment type </w:t>
            </w:r>
          </w:p>
        </w:tc>
        <w:tc>
          <w:tcPr>
            <w:tcW w:w="1337" w:type="dxa"/>
            <w:noWrap/>
            <w:vAlign w:val="center"/>
            <w:hideMark/>
          </w:tcPr>
          <w:p w:rsidR="00851054" w:rsidRPr="00B5160D" w:rsidRDefault="00851054" w:rsidP="00851054">
            <w:pPr>
              <w:pStyle w:val="NoSpacing"/>
              <w:rPr>
                <w:b/>
                <w:lang w:eastAsia="en-NZ"/>
              </w:rPr>
            </w:pPr>
            <w:r w:rsidRPr="00B5160D">
              <w:rPr>
                <w:b/>
                <w:lang w:eastAsia="en-NZ"/>
              </w:rPr>
              <w:t xml:space="preserve">Response </w:t>
            </w:r>
          </w:p>
          <w:p w:rsidR="00851054" w:rsidRPr="00260959" w:rsidRDefault="00851054" w:rsidP="00851054">
            <w:pPr>
              <w:pStyle w:val="NoSpacing"/>
              <w:rPr>
                <w:lang w:eastAsia="en-NZ"/>
              </w:rPr>
            </w:pPr>
            <w:r w:rsidRPr="00B5160D">
              <w:rPr>
                <w:b/>
                <w:lang w:eastAsia="en-NZ"/>
              </w:rPr>
              <w:t>option</w:t>
            </w:r>
            <w:r w:rsidRPr="00260959">
              <w:rPr>
                <w:lang w:eastAsia="en-NZ"/>
              </w:rPr>
              <w:t xml:space="preserve"> </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hear?</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Hearing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2</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Because of a long-term condition or health problem, does the selected child have any difficulty speaking and being understood?</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Speaking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3</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see (with glasses if wears them)?</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Seeing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4</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stand? (If they can stand easily with braces or crutches then select 'easily').</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5</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Compared with other children their age, can the selected child bend down?</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6</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move from one room to another at home?</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7</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Compared with other children their age, can the selected child walk on a flat footpath?</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Mobility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8</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Can the selected child use their hands to grasp an object such as a spoon or a crayon/pencil?</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6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9</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The selected child has difficulty taking off their T-shirt.  Is that because they have difficulty raising their arms?</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Agility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A</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10</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condition or health problem make it difficult for the selected child in general to learn?</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Learning</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3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11</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the selected child have a recognised intellectual disability?</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Intellectual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12</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Most children have occasional emotional, nervous or behavioural problems. Does the selected child have any of these problems long-term that limits the type or amount of activity that they can do?</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Psychiatric/psychological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13</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Does a long-term psychological or mental health condition make it difficult for the selected child to do everyday activities?</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Psychiatric/psychological</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r w:rsidR="00851054" w:rsidRPr="00260959" w:rsidTr="00851054">
        <w:trPr>
          <w:cantSplit/>
          <w:trHeight w:val="600"/>
        </w:trPr>
        <w:tc>
          <w:tcPr>
            <w:tcW w:w="534"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14</w:t>
            </w:r>
          </w:p>
        </w:tc>
        <w:tc>
          <w:tcPr>
            <w:tcW w:w="5953" w:type="dxa"/>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Has the selected child been diagnosed with a disorder or impairment that significantly delays their development?</w:t>
            </w:r>
          </w:p>
        </w:tc>
        <w:tc>
          <w:tcPr>
            <w:tcW w:w="1418" w:type="dxa"/>
            <w:noWrap/>
            <w:hideMark/>
          </w:tcPr>
          <w:p w:rsidR="00851054" w:rsidRPr="00260959" w:rsidRDefault="00851054" w:rsidP="00851054">
            <w:pPr>
              <w:rPr>
                <w:rFonts w:asciiTheme="minorHAnsi" w:eastAsia="Times New Roman" w:hAnsiTheme="minorHAnsi" w:cstheme="minorHAnsi"/>
                <w:color w:val="000000"/>
                <w:lang w:eastAsia="en-NZ"/>
              </w:rPr>
            </w:pPr>
            <w:r w:rsidRPr="00260959">
              <w:rPr>
                <w:rFonts w:asciiTheme="minorHAnsi" w:eastAsia="Times New Roman" w:hAnsiTheme="minorHAnsi" w:cstheme="minorHAnsi"/>
                <w:color w:val="000000"/>
                <w:lang w:eastAsia="en-NZ"/>
              </w:rPr>
              <w:t>Developmental delay</w:t>
            </w:r>
          </w:p>
        </w:tc>
        <w:tc>
          <w:tcPr>
            <w:tcW w:w="1337" w:type="dxa"/>
            <w:noWrap/>
            <w:hideMark/>
          </w:tcPr>
          <w:p w:rsidR="00851054" w:rsidRPr="00260959" w:rsidRDefault="00851054" w:rsidP="00851054">
            <w:pPr>
              <w:rPr>
                <w:rFonts w:asciiTheme="minorHAnsi" w:hAnsiTheme="minorHAnsi" w:cstheme="minorHAnsi"/>
              </w:rPr>
            </w:pPr>
            <w:r w:rsidRPr="00260959">
              <w:rPr>
                <w:rFonts w:asciiTheme="minorHAnsi" w:hAnsiTheme="minorHAnsi" w:cstheme="minorHAnsi"/>
              </w:rPr>
              <w:t>Type B</w:t>
            </w:r>
          </w:p>
        </w:tc>
      </w:tr>
    </w:tbl>
    <w:p w:rsidR="00851054" w:rsidRPr="00DD0276" w:rsidRDefault="00851054" w:rsidP="00851054">
      <w:pPr>
        <w:rPr>
          <w:rFonts w:asciiTheme="majorHAnsi" w:eastAsiaTheme="majorEastAsia" w:hAnsiTheme="majorHAnsi" w:cstheme="majorBidi"/>
          <w:color w:val="365F91" w:themeColor="accent1" w:themeShade="BF"/>
        </w:rPr>
      </w:pPr>
    </w:p>
    <w:p w:rsidR="00851054" w:rsidRPr="00DD0276" w:rsidRDefault="00851054" w:rsidP="00851054">
      <w:pPr>
        <w:sectPr w:rsidR="00851054" w:rsidRPr="00DD0276" w:rsidSect="00117697">
          <w:footerReference w:type="default" r:id="rId34"/>
          <w:pgSz w:w="11906" w:h="16838"/>
          <w:pgMar w:top="1440" w:right="1440" w:bottom="1440" w:left="1440" w:header="708" w:footer="708" w:gutter="0"/>
          <w:cols w:space="708"/>
          <w:docGrid w:linePitch="360"/>
        </w:sectPr>
      </w:pPr>
      <w:bookmarkStart w:id="183" w:name="_Appendix_2:_Disability"/>
      <w:bookmarkEnd w:id="183"/>
    </w:p>
    <w:p w:rsidR="00851054" w:rsidRDefault="00BF59AB" w:rsidP="00851054">
      <w:pPr>
        <w:pStyle w:val="Heading1"/>
        <w:ind w:left="0"/>
      </w:pPr>
      <w:bookmarkStart w:id="184" w:name="_Appendix_2"/>
      <w:bookmarkStart w:id="185" w:name="_Toc427768969"/>
      <w:bookmarkEnd w:id="184"/>
      <w:r w:rsidRPr="00851054">
        <w:lastRenderedPageBreak/>
        <w:t xml:space="preserve">Appendix </w:t>
      </w:r>
      <w:r w:rsidR="00851054" w:rsidRPr="00851054">
        <w:t>2</w:t>
      </w:r>
      <w:bookmarkEnd w:id="185"/>
      <w:r w:rsidR="00C707B5" w:rsidRPr="00851054">
        <w:t xml:space="preserve"> </w:t>
      </w:r>
    </w:p>
    <w:p w:rsidR="00D63434" w:rsidRDefault="00D63434" w:rsidP="00D63434">
      <w:pPr>
        <w:pStyle w:val="Heading2"/>
      </w:pPr>
      <w:bookmarkStart w:id="186" w:name="_Toc427768970"/>
      <w:r>
        <w:t>Disability questions in the 2013 Census</w:t>
      </w:r>
      <w:bookmarkEnd w:id="186"/>
      <w:r>
        <w:t xml:space="preserve"> </w:t>
      </w:r>
    </w:p>
    <w:p w:rsidR="00D63434" w:rsidRDefault="00D63434" w:rsidP="00D63434">
      <w:pPr>
        <w:rPr>
          <w:rFonts w:ascii="Tms Rmn" w:hAnsi="Tms Rmn"/>
        </w:rPr>
      </w:pPr>
      <w:r w:rsidRPr="00DD0276">
        <w:rPr>
          <w:rFonts w:ascii="Tms Rmn" w:hAnsi="Tms Rmn"/>
          <w:noProof/>
          <w:lang w:eastAsia="en-NZ"/>
        </w:rPr>
        <w:drawing>
          <wp:inline distT="0" distB="0" distL="0" distR="0" wp14:anchorId="1DA7DE18" wp14:editId="4C0003BA">
            <wp:extent cx="4924425" cy="3143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24425" cy="3143250"/>
                    </a:xfrm>
                    <a:prstGeom prst="rect">
                      <a:avLst/>
                    </a:prstGeom>
                    <a:noFill/>
                    <a:ln>
                      <a:noFill/>
                    </a:ln>
                  </pic:spPr>
                </pic:pic>
              </a:graphicData>
            </a:graphic>
          </wp:inline>
        </w:drawing>
      </w:r>
    </w:p>
    <w:p w:rsidR="00D63434" w:rsidRDefault="00D63434" w:rsidP="00D63434">
      <w:pPr>
        <w:rPr>
          <w:lang w:eastAsia="en-NZ"/>
        </w:rPr>
      </w:pPr>
    </w:p>
    <w:p w:rsidR="00D63434" w:rsidRDefault="00D63434" w:rsidP="00D63434">
      <w:pPr>
        <w:pStyle w:val="Heading1"/>
        <w:ind w:left="0"/>
      </w:pPr>
      <w:bookmarkStart w:id="187" w:name="_Appendix_3"/>
      <w:bookmarkStart w:id="188" w:name="_Toc427768971"/>
      <w:bookmarkEnd w:id="187"/>
      <w:r w:rsidRPr="00851054">
        <w:t xml:space="preserve">Appendix </w:t>
      </w:r>
      <w:r>
        <w:t>3</w:t>
      </w:r>
      <w:bookmarkEnd w:id="188"/>
      <w:r w:rsidRPr="00851054">
        <w:t xml:space="preserve"> </w:t>
      </w:r>
    </w:p>
    <w:p w:rsidR="00BF59AB" w:rsidRDefault="00C707B5" w:rsidP="00851054">
      <w:pPr>
        <w:pStyle w:val="Heading2"/>
      </w:pPr>
      <w:bookmarkStart w:id="189" w:name="_Toc427768972"/>
      <w:r>
        <w:t>Washington Group Short Set</w:t>
      </w:r>
      <w:bookmarkEnd w:id="189"/>
    </w:p>
    <w:p w:rsidR="00C707B5" w:rsidRDefault="00C707B5" w:rsidP="00C707B5">
      <w:r w:rsidRPr="00DD0276">
        <w:t xml:space="preserve">The next questions ask about difficulties you may have doing certain activities because of a HEALTH PROBLEM. </w:t>
      </w:r>
    </w:p>
    <w:p w:rsidR="00C707B5" w:rsidRPr="00DD0276" w:rsidRDefault="00C707B5" w:rsidP="00C707B5">
      <w:pPr>
        <w:pStyle w:val="ListParagraph"/>
        <w:numPr>
          <w:ilvl w:val="0"/>
          <w:numId w:val="44"/>
        </w:numPr>
      </w:pPr>
      <w:r w:rsidRPr="00DD0276">
        <w:t xml:space="preserve">Do you have difficulty seeing, even if wearing glasses? </w:t>
      </w:r>
    </w:p>
    <w:p w:rsidR="00C707B5" w:rsidRPr="00DD0276" w:rsidRDefault="00C707B5" w:rsidP="00C707B5">
      <w:pPr>
        <w:pStyle w:val="ListParagraph"/>
        <w:numPr>
          <w:ilvl w:val="0"/>
          <w:numId w:val="44"/>
        </w:numPr>
      </w:pPr>
      <w:r w:rsidRPr="00DD0276">
        <w:t xml:space="preserve">Do you have difficulty hearing, even if using a hearing aid? </w:t>
      </w:r>
    </w:p>
    <w:p w:rsidR="00C707B5" w:rsidRPr="00DD0276" w:rsidRDefault="00C707B5" w:rsidP="00C707B5">
      <w:pPr>
        <w:pStyle w:val="ListParagraph"/>
        <w:numPr>
          <w:ilvl w:val="0"/>
          <w:numId w:val="44"/>
        </w:numPr>
      </w:pPr>
      <w:r w:rsidRPr="00DD0276">
        <w:t xml:space="preserve">Do you have difficulty walking or climbing steps? </w:t>
      </w:r>
    </w:p>
    <w:p w:rsidR="00C707B5" w:rsidRPr="00DD0276" w:rsidRDefault="00C707B5" w:rsidP="00C707B5">
      <w:pPr>
        <w:pStyle w:val="ListParagraph"/>
        <w:numPr>
          <w:ilvl w:val="0"/>
          <w:numId w:val="44"/>
        </w:numPr>
      </w:pPr>
      <w:r w:rsidRPr="00DD0276">
        <w:t xml:space="preserve">Do you have difficulty remembering or concentrating? </w:t>
      </w:r>
    </w:p>
    <w:p w:rsidR="00C707B5" w:rsidRPr="00DD0276" w:rsidRDefault="00C707B5" w:rsidP="00C707B5">
      <w:pPr>
        <w:pStyle w:val="ListParagraph"/>
        <w:numPr>
          <w:ilvl w:val="0"/>
          <w:numId w:val="44"/>
        </w:numPr>
      </w:pPr>
      <w:r w:rsidRPr="00DD0276">
        <w:t xml:space="preserve">Do you have difficulty (with self-care such as) washing all over or dressing? </w:t>
      </w:r>
    </w:p>
    <w:p w:rsidR="00C707B5" w:rsidRPr="00DD0276" w:rsidRDefault="00C707B5" w:rsidP="00C707B5">
      <w:pPr>
        <w:pStyle w:val="ListParagraph"/>
        <w:numPr>
          <w:ilvl w:val="0"/>
          <w:numId w:val="44"/>
        </w:numPr>
      </w:pPr>
      <w:r w:rsidRPr="00DD0276">
        <w:t xml:space="preserve">Using your usual (customary) language, do you have difficulty communicating, for example understanding or being understood? </w:t>
      </w:r>
    </w:p>
    <w:p w:rsidR="00C707B5" w:rsidRPr="00DD0276" w:rsidRDefault="00C707B5" w:rsidP="00C707B5">
      <w:r w:rsidRPr="00DD0276">
        <w:t>The response options for each question are:</w:t>
      </w:r>
    </w:p>
    <w:p w:rsidR="00C707B5" w:rsidRPr="00DD0276" w:rsidRDefault="00C707B5" w:rsidP="00C707B5">
      <w:pPr>
        <w:pStyle w:val="ListParagraph"/>
        <w:numPr>
          <w:ilvl w:val="0"/>
          <w:numId w:val="45"/>
        </w:numPr>
      </w:pPr>
      <w:r w:rsidRPr="00DD0276">
        <w:t xml:space="preserve">No – no difficulty </w:t>
      </w:r>
    </w:p>
    <w:p w:rsidR="00C707B5" w:rsidRPr="00DD0276" w:rsidRDefault="00C707B5" w:rsidP="00C707B5">
      <w:pPr>
        <w:pStyle w:val="ListParagraph"/>
        <w:numPr>
          <w:ilvl w:val="0"/>
          <w:numId w:val="45"/>
        </w:numPr>
      </w:pPr>
      <w:r w:rsidRPr="00DD0276">
        <w:t xml:space="preserve">Yes – some difficulty </w:t>
      </w:r>
    </w:p>
    <w:p w:rsidR="00C707B5" w:rsidRPr="00DD0276" w:rsidRDefault="00C707B5" w:rsidP="00C707B5">
      <w:pPr>
        <w:pStyle w:val="ListParagraph"/>
        <w:numPr>
          <w:ilvl w:val="0"/>
          <w:numId w:val="45"/>
        </w:numPr>
      </w:pPr>
      <w:r w:rsidRPr="00DD0276">
        <w:t xml:space="preserve">Yes – a lot of difficulty </w:t>
      </w:r>
    </w:p>
    <w:p w:rsidR="00C707B5" w:rsidRPr="00DD0276" w:rsidRDefault="00C707B5" w:rsidP="00C707B5">
      <w:pPr>
        <w:pStyle w:val="ListParagraph"/>
        <w:numPr>
          <w:ilvl w:val="0"/>
          <w:numId w:val="45"/>
        </w:numPr>
      </w:pPr>
      <w:r w:rsidRPr="00DD0276">
        <w:t>Cannot do at all</w:t>
      </w:r>
    </w:p>
    <w:p w:rsidR="00BF59AB" w:rsidRDefault="00BF59AB" w:rsidP="00C707B5">
      <w:pPr>
        <w:rPr>
          <w:lang w:eastAsia="en-NZ"/>
        </w:rPr>
      </w:pPr>
    </w:p>
    <w:p w:rsidR="00BF59AB" w:rsidRPr="00BF59AB" w:rsidRDefault="00BF59AB" w:rsidP="00BF59AB">
      <w:pPr>
        <w:rPr>
          <w:lang w:eastAsia="en-NZ"/>
        </w:rPr>
      </w:pPr>
    </w:p>
    <w:sectPr w:rsidR="00BF59AB" w:rsidRPr="00BF59AB" w:rsidSect="00B33AD9">
      <w:headerReference w:type="default" r:id="rId36"/>
      <w:pgSz w:w="11906" w:h="16838" w:code="9"/>
      <w:pgMar w:top="1252" w:right="1418" w:bottom="1021" w:left="2155" w:header="34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8A" w:rsidRDefault="009E248A" w:rsidP="00A060DC">
      <w:r>
        <w:separator/>
      </w:r>
    </w:p>
    <w:p w:rsidR="009E248A" w:rsidRDefault="009E248A" w:rsidP="00A060DC"/>
  </w:endnote>
  <w:endnote w:type="continuationSeparator" w:id="0">
    <w:p w:rsidR="009E248A" w:rsidRDefault="009E248A" w:rsidP="00A060DC">
      <w:r>
        <w:continuationSeparator/>
      </w:r>
    </w:p>
    <w:p w:rsidR="009E248A" w:rsidRDefault="009E248A" w:rsidP="00A0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TATSsans Light">
    <w:altName w:val="Malgun Gothic"/>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A" w:rsidRDefault="009E248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A" w:rsidRDefault="009E248A">
    <w:pPr>
      <w:spacing w:after="0"/>
    </w:pPr>
    <w:r>
      <w:rPr>
        <w:noProof/>
        <w:lang w:eastAsia="en-NZ"/>
      </w:rPr>
      <w:drawing>
        <wp:anchor distT="0" distB="0" distL="114300" distR="114300" simplePos="0" relativeHeight="251656704" behindDoc="0" locked="0" layoutInCell="1" allowOverlap="1" wp14:anchorId="6B15A07A" wp14:editId="37BA6035">
          <wp:simplePos x="0" y="0"/>
          <wp:positionH relativeFrom="column">
            <wp:posOffset>14037800</wp:posOffset>
          </wp:positionH>
          <wp:positionV relativeFrom="paragraph">
            <wp:posOffset>503555</wp:posOffset>
          </wp:positionV>
          <wp:extent cx="6755130" cy="8464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6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914"/>
      <w:docPartObj>
        <w:docPartGallery w:val="Page Numbers (Bottom of Page)"/>
        <w:docPartUnique/>
      </w:docPartObj>
    </w:sdtPr>
    <w:sdtEndPr>
      <w:rPr>
        <w:noProof/>
      </w:rPr>
    </w:sdtEndPr>
    <w:sdtContent>
      <w:p w:rsidR="009E248A" w:rsidRDefault="009E248A">
        <w:pPr>
          <w:pStyle w:val="Footer"/>
          <w:jc w:val="right"/>
        </w:pPr>
        <w:r>
          <w:fldChar w:fldCharType="begin"/>
        </w:r>
        <w:r>
          <w:instrText xml:space="preserve"> PAGE   \* MERGEFORMAT </w:instrText>
        </w:r>
        <w:r>
          <w:fldChar w:fldCharType="separate"/>
        </w:r>
        <w:r w:rsidR="002C34A3">
          <w:rPr>
            <w:noProof/>
          </w:rPr>
          <w:t>24</w:t>
        </w:r>
        <w:r>
          <w:rPr>
            <w:noProof/>
          </w:rPr>
          <w:fldChar w:fldCharType="end"/>
        </w:r>
      </w:p>
    </w:sdtContent>
  </w:sdt>
  <w:p w:rsidR="009E248A" w:rsidRDefault="009E248A" w:rsidP="00DE032D">
    <w:pPr>
      <w:pStyle w:val="Footer"/>
      <w:spacing w:befor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414187"/>
      <w:docPartObj>
        <w:docPartGallery w:val="Page Numbers (Bottom of Page)"/>
        <w:docPartUnique/>
      </w:docPartObj>
    </w:sdtPr>
    <w:sdtEndPr>
      <w:rPr>
        <w:noProof/>
      </w:rPr>
    </w:sdtEndPr>
    <w:sdtContent>
      <w:p w:rsidR="009E248A" w:rsidRDefault="009E248A">
        <w:pPr>
          <w:pStyle w:val="Footer"/>
          <w:jc w:val="right"/>
        </w:pPr>
        <w:r>
          <w:fldChar w:fldCharType="begin"/>
        </w:r>
        <w:r>
          <w:instrText xml:space="preserve"> PAGE   \* MERGEFORMAT </w:instrText>
        </w:r>
        <w:r>
          <w:fldChar w:fldCharType="separate"/>
        </w:r>
        <w:r w:rsidR="002C34A3">
          <w:rPr>
            <w:noProof/>
          </w:rPr>
          <w:t>23</w:t>
        </w:r>
        <w:r>
          <w:rPr>
            <w:noProof/>
          </w:rPr>
          <w:fldChar w:fldCharType="end"/>
        </w:r>
      </w:p>
    </w:sdtContent>
  </w:sdt>
  <w:p w:rsidR="009E248A" w:rsidRDefault="009E2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8A" w:rsidRDefault="009E248A" w:rsidP="00A060DC">
      <w:r>
        <w:separator/>
      </w:r>
    </w:p>
  </w:footnote>
  <w:footnote w:type="continuationSeparator" w:id="0">
    <w:p w:rsidR="009E248A" w:rsidRDefault="009E248A" w:rsidP="00A060DC">
      <w:r>
        <w:continuationSeparator/>
      </w:r>
    </w:p>
    <w:p w:rsidR="009E248A" w:rsidRDefault="009E248A" w:rsidP="00A060DC"/>
  </w:footnote>
  <w:footnote w:id="1">
    <w:p w:rsidR="009E248A" w:rsidRPr="00AF1CF5" w:rsidRDefault="009E248A" w:rsidP="00A9103E">
      <w:pPr>
        <w:pStyle w:val="NoSpacing"/>
        <w:rPr>
          <w:sz w:val="18"/>
          <w:szCs w:val="18"/>
        </w:rPr>
      </w:pPr>
      <w:r w:rsidRPr="00AF1CF5">
        <w:rPr>
          <w:rStyle w:val="FootnoteReference"/>
          <w:szCs w:val="18"/>
        </w:rPr>
        <w:footnoteRef/>
      </w:r>
      <w:r w:rsidRPr="00AF1CF5">
        <w:rPr>
          <w:sz w:val="18"/>
          <w:szCs w:val="18"/>
        </w:rPr>
        <w:t xml:space="preserve"> Adults are 15 years or over</w:t>
      </w:r>
    </w:p>
  </w:footnote>
  <w:footnote w:id="2">
    <w:p w:rsidR="009E248A" w:rsidRPr="00AF1CF5" w:rsidRDefault="009E248A" w:rsidP="00A9103E">
      <w:pPr>
        <w:pStyle w:val="NoSpacing"/>
        <w:rPr>
          <w:sz w:val="18"/>
          <w:szCs w:val="18"/>
        </w:rPr>
      </w:pPr>
      <w:r w:rsidRPr="00AF1CF5">
        <w:rPr>
          <w:rStyle w:val="FootnoteReference"/>
          <w:szCs w:val="18"/>
        </w:rPr>
        <w:footnoteRef/>
      </w:r>
      <w:r w:rsidRPr="00AF1CF5">
        <w:rPr>
          <w:sz w:val="18"/>
          <w:szCs w:val="18"/>
        </w:rPr>
        <w:t xml:space="preserve"> A group home is a community or independent-living household.  Group home of less than five occupants were included in the 2013 Household Disability Survey.   </w:t>
      </w:r>
    </w:p>
  </w:footnote>
  <w:footnote w:id="3">
    <w:p w:rsidR="009E248A" w:rsidRPr="00AF1CF5" w:rsidRDefault="009E248A" w:rsidP="00A9103E">
      <w:pPr>
        <w:pStyle w:val="NoSpacing"/>
        <w:rPr>
          <w:sz w:val="18"/>
          <w:szCs w:val="18"/>
        </w:rPr>
      </w:pPr>
      <w:r w:rsidRPr="00AF1CF5">
        <w:rPr>
          <w:rStyle w:val="FootnoteReference"/>
          <w:szCs w:val="18"/>
        </w:rPr>
        <w:footnoteRef/>
      </w:r>
      <w:r w:rsidRPr="00AF1CF5">
        <w:rPr>
          <w:sz w:val="18"/>
          <w:szCs w:val="18"/>
        </w:rPr>
        <w:t xml:space="preserve"> Further information and outputs from the NZDS can be found at: </w:t>
      </w:r>
      <w:hyperlink r:id="rId1" w:history="1">
        <w:r w:rsidRPr="00AF1CF5">
          <w:rPr>
            <w:rStyle w:val="Hyperlink"/>
            <w:sz w:val="18"/>
            <w:szCs w:val="18"/>
          </w:rPr>
          <w:t>http://www.stats.govt.nz/browse_for_stats/health/disabilities.aspx</w:t>
        </w:r>
      </w:hyperlink>
      <w:r w:rsidRPr="00AF1CF5">
        <w:rPr>
          <w:sz w:val="18"/>
          <w:szCs w:val="18"/>
        </w:rPr>
        <w:t xml:space="preserve"> </w:t>
      </w:r>
    </w:p>
  </w:footnote>
  <w:footnote w:id="4">
    <w:p w:rsidR="009E248A" w:rsidRPr="00AF1CF5" w:rsidRDefault="009E248A" w:rsidP="00A9103E">
      <w:pPr>
        <w:pStyle w:val="NoSpacing"/>
        <w:rPr>
          <w:sz w:val="18"/>
          <w:szCs w:val="18"/>
        </w:rPr>
      </w:pPr>
      <w:r w:rsidRPr="00AF1CF5">
        <w:rPr>
          <w:rStyle w:val="FootnoteReference"/>
          <w:szCs w:val="18"/>
        </w:rPr>
        <w:footnoteRef/>
      </w:r>
      <w:r w:rsidRPr="00AF1CF5">
        <w:rPr>
          <w:sz w:val="18"/>
          <w:szCs w:val="18"/>
        </w:rPr>
        <w:t xml:space="preserve"> See Definitions section of the 2013 Disability Survey Information Release at: </w:t>
      </w:r>
      <w:hyperlink r:id="rId2" w:history="1">
        <w:r w:rsidRPr="00AF1CF5">
          <w:rPr>
            <w:rStyle w:val="Hyperlink"/>
            <w:sz w:val="18"/>
            <w:szCs w:val="18"/>
          </w:rPr>
          <w:t>http://www.stats.govt.nz/browse_for_stats/health/disabilities/DisabilitySurvey_HOTP2013/Definitions.aspx</w:t>
        </w:r>
      </w:hyperlink>
      <w:r w:rsidRPr="00AF1CF5">
        <w:rPr>
          <w:sz w:val="18"/>
          <w:szCs w:val="18"/>
        </w:rPr>
        <w:t xml:space="preserve"> </w:t>
      </w:r>
    </w:p>
  </w:footnote>
  <w:footnote w:id="5">
    <w:p w:rsidR="009E248A" w:rsidRPr="00356426" w:rsidRDefault="009E248A" w:rsidP="00356426">
      <w:pPr>
        <w:pStyle w:val="NoSpacing"/>
        <w:rPr>
          <w:sz w:val="18"/>
          <w:szCs w:val="18"/>
        </w:rPr>
      </w:pPr>
      <w:r w:rsidRPr="00356426">
        <w:rPr>
          <w:rStyle w:val="FootnoteReference"/>
          <w:szCs w:val="18"/>
        </w:rPr>
        <w:footnoteRef/>
      </w:r>
      <w:r w:rsidRPr="00356426">
        <w:rPr>
          <w:sz w:val="18"/>
          <w:szCs w:val="18"/>
        </w:rPr>
        <w:t xml:space="preserve"> Screening questions are used to </w:t>
      </w:r>
      <w:r>
        <w:rPr>
          <w:sz w:val="18"/>
          <w:szCs w:val="18"/>
        </w:rPr>
        <w:t>determine</w:t>
      </w:r>
      <w:r w:rsidRPr="00356426">
        <w:rPr>
          <w:sz w:val="18"/>
          <w:szCs w:val="18"/>
        </w:rPr>
        <w:t xml:space="preserve"> </w:t>
      </w:r>
      <w:r>
        <w:rPr>
          <w:sz w:val="18"/>
          <w:szCs w:val="18"/>
        </w:rPr>
        <w:t xml:space="preserve">the disability status of </w:t>
      </w:r>
      <w:r w:rsidRPr="00356426">
        <w:rPr>
          <w:sz w:val="18"/>
          <w:szCs w:val="18"/>
        </w:rPr>
        <w:t>survey participant</w:t>
      </w:r>
      <w:r>
        <w:rPr>
          <w:sz w:val="18"/>
          <w:szCs w:val="18"/>
        </w:rPr>
        <w:t>s</w:t>
      </w:r>
      <w:r w:rsidRPr="00356426">
        <w:rPr>
          <w:sz w:val="18"/>
          <w:szCs w:val="18"/>
        </w:rPr>
        <w:t xml:space="preserve">. </w:t>
      </w:r>
    </w:p>
  </w:footnote>
  <w:footnote w:id="6">
    <w:p w:rsidR="009E248A" w:rsidRPr="00356426" w:rsidRDefault="009E248A" w:rsidP="00A9103E">
      <w:pPr>
        <w:pStyle w:val="NoSpacing"/>
        <w:rPr>
          <w:color w:val="FF0000"/>
          <w:sz w:val="18"/>
          <w:szCs w:val="18"/>
        </w:rPr>
      </w:pPr>
      <w:r w:rsidRPr="00356426">
        <w:rPr>
          <w:rStyle w:val="FootnoteReference"/>
          <w:szCs w:val="18"/>
        </w:rPr>
        <w:footnoteRef/>
      </w:r>
      <w:r w:rsidRPr="00356426">
        <w:rPr>
          <w:sz w:val="18"/>
          <w:szCs w:val="18"/>
        </w:rPr>
        <w:t xml:space="preserve"> </w:t>
      </w:r>
      <w:r>
        <w:rPr>
          <w:sz w:val="18"/>
          <w:szCs w:val="18"/>
        </w:rPr>
        <w:t>P</w:t>
      </w:r>
      <w:r w:rsidRPr="00AF1CF5">
        <w:rPr>
          <w:sz w:val="18"/>
          <w:szCs w:val="18"/>
        </w:rPr>
        <w:t>rioritised ethnic group</w:t>
      </w:r>
      <w:r>
        <w:rPr>
          <w:sz w:val="18"/>
          <w:szCs w:val="18"/>
        </w:rPr>
        <w:t xml:space="preserve"> attributes one ethnic group to each person regardless of how many they identify with.  Priority order is: Māori, Pacific, Asian, European, other</w:t>
      </w:r>
    </w:p>
  </w:footnote>
  <w:footnote w:id="7">
    <w:p w:rsidR="009E248A" w:rsidRPr="00356426" w:rsidRDefault="009E248A" w:rsidP="00A9103E">
      <w:pPr>
        <w:pStyle w:val="NoSpacing"/>
        <w:rPr>
          <w:sz w:val="18"/>
          <w:szCs w:val="18"/>
        </w:rPr>
      </w:pPr>
      <w:r w:rsidRPr="00356426">
        <w:rPr>
          <w:rStyle w:val="FootnoteReference"/>
          <w:szCs w:val="18"/>
        </w:rPr>
        <w:footnoteRef/>
      </w:r>
      <w:r w:rsidRPr="00356426">
        <w:rPr>
          <w:sz w:val="18"/>
          <w:szCs w:val="18"/>
        </w:rPr>
        <w:t xml:space="preserve"> A sample frame is a list of potential survey participants </w:t>
      </w:r>
    </w:p>
  </w:footnote>
  <w:footnote w:id="8">
    <w:p w:rsidR="009E248A" w:rsidRPr="00356426" w:rsidRDefault="009E248A" w:rsidP="00A9103E">
      <w:pPr>
        <w:pStyle w:val="NoSpacing"/>
        <w:rPr>
          <w:sz w:val="18"/>
          <w:szCs w:val="18"/>
        </w:rPr>
      </w:pPr>
      <w:r w:rsidRPr="00356426">
        <w:rPr>
          <w:rStyle w:val="FootnoteReference"/>
          <w:szCs w:val="18"/>
        </w:rPr>
        <w:footnoteRef/>
      </w:r>
      <w:r w:rsidRPr="00356426">
        <w:rPr>
          <w:sz w:val="18"/>
          <w:szCs w:val="18"/>
        </w:rPr>
        <w:t xml:space="preserve"> 2013 N</w:t>
      </w:r>
      <w:r>
        <w:rPr>
          <w:sz w:val="18"/>
          <w:szCs w:val="18"/>
        </w:rPr>
        <w:t xml:space="preserve">ew </w:t>
      </w:r>
      <w:r w:rsidRPr="00356426">
        <w:rPr>
          <w:sz w:val="18"/>
          <w:szCs w:val="18"/>
        </w:rPr>
        <w:t>Z</w:t>
      </w:r>
      <w:r>
        <w:rPr>
          <w:sz w:val="18"/>
          <w:szCs w:val="18"/>
        </w:rPr>
        <w:t xml:space="preserve">ealand </w:t>
      </w:r>
      <w:r w:rsidRPr="00356426">
        <w:rPr>
          <w:sz w:val="18"/>
          <w:szCs w:val="18"/>
        </w:rPr>
        <w:t>D</w:t>
      </w:r>
      <w:r>
        <w:rPr>
          <w:sz w:val="18"/>
          <w:szCs w:val="18"/>
        </w:rPr>
        <w:t xml:space="preserve">isability </w:t>
      </w:r>
      <w:r w:rsidRPr="00356426">
        <w:rPr>
          <w:sz w:val="18"/>
          <w:szCs w:val="18"/>
        </w:rPr>
        <w:t>S</w:t>
      </w:r>
      <w:r>
        <w:rPr>
          <w:sz w:val="18"/>
          <w:szCs w:val="18"/>
        </w:rPr>
        <w:t>urvey</w:t>
      </w:r>
    </w:p>
  </w:footnote>
  <w:footnote w:id="9">
    <w:p w:rsidR="009E248A" w:rsidRPr="000D020C" w:rsidRDefault="009E248A" w:rsidP="00B03D27">
      <w:pPr>
        <w:pStyle w:val="NoSpacing"/>
        <w:rPr>
          <w:sz w:val="18"/>
          <w:szCs w:val="18"/>
        </w:rPr>
      </w:pPr>
      <w:r w:rsidRPr="000D020C">
        <w:rPr>
          <w:rStyle w:val="FootnoteReference"/>
          <w:szCs w:val="18"/>
        </w:rPr>
        <w:footnoteRef/>
      </w:r>
      <w:r w:rsidRPr="000D020C">
        <w:rPr>
          <w:sz w:val="18"/>
          <w:szCs w:val="18"/>
        </w:rPr>
        <w:t xml:space="preserve"> Statistics New Zealand (2014). </w:t>
      </w:r>
      <w:r w:rsidRPr="000D020C">
        <w:rPr>
          <w:i/>
          <w:iCs/>
          <w:sz w:val="18"/>
          <w:szCs w:val="18"/>
        </w:rPr>
        <w:t xml:space="preserve">An overview of progress on the potential use of administrative data for census information in New Zealand: Census Transformation programme. </w:t>
      </w:r>
      <w:hyperlink r:id="rId3" w:history="1">
        <w:r w:rsidRPr="000D020C">
          <w:rPr>
            <w:rStyle w:val="Hyperlink"/>
            <w:i/>
            <w:iCs/>
            <w:sz w:val="18"/>
            <w:szCs w:val="18"/>
          </w:rPr>
          <w:t>http://www.stats.govt.nz/methods/research-papers/topss/census-admin-data.aspx</w:t>
        </w:r>
      </w:hyperlink>
      <w:r w:rsidRPr="000D020C">
        <w:rPr>
          <w:sz w:val="18"/>
          <w:szCs w:val="18"/>
        </w:rPr>
        <w:t>.</w:t>
      </w:r>
    </w:p>
  </w:footnote>
  <w:footnote w:id="10">
    <w:p w:rsidR="009E248A" w:rsidRPr="000D020C" w:rsidRDefault="009E248A" w:rsidP="000D020C">
      <w:pPr>
        <w:rPr>
          <w:sz w:val="18"/>
          <w:szCs w:val="18"/>
        </w:rPr>
      </w:pPr>
      <w:r w:rsidRPr="000D020C">
        <w:rPr>
          <w:rStyle w:val="FootnoteReference"/>
          <w:szCs w:val="18"/>
        </w:rPr>
        <w:footnoteRef/>
      </w:r>
      <w:r w:rsidRPr="000D020C">
        <w:rPr>
          <w:sz w:val="18"/>
          <w:szCs w:val="18"/>
        </w:rPr>
        <w:t xml:space="preserve"> </w:t>
      </w:r>
      <w:hyperlink r:id="rId4" w:history="1">
        <w:r w:rsidRPr="000D020C">
          <w:rPr>
            <w:rStyle w:val="Hyperlink"/>
            <w:sz w:val="18"/>
            <w:szCs w:val="18"/>
          </w:rPr>
          <w:t>http://www.stats.govt.nz/browse_for_stats/snapshots-of-nz/integrated-data-infrastructure.aspx</w:t>
        </w:r>
      </w:hyperlink>
      <w:r w:rsidRPr="000D020C">
        <w:rPr>
          <w:sz w:val="18"/>
          <w:szCs w:val="18"/>
        </w:rPr>
        <w:t xml:space="preserve"> </w:t>
      </w:r>
    </w:p>
  </w:footnote>
  <w:footnote w:id="11">
    <w:p w:rsidR="009E248A" w:rsidRPr="00FD437A" w:rsidRDefault="009E248A" w:rsidP="00E54BF1">
      <w:pPr>
        <w:pStyle w:val="NoSpacing"/>
        <w:rPr>
          <w:sz w:val="18"/>
          <w:szCs w:val="18"/>
        </w:rPr>
      </w:pPr>
      <w:r w:rsidRPr="00FD437A">
        <w:rPr>
          <w:rStyle w:val="FootnoteReference"/>
          <w:rFonts w:asciiTheme="minorHAnsi" w:hAnsiTheme="minorHAnsi" w:cstheme="minorHAnsi"/>
          <w:szCs w:val="18"/>
        </w:rPr>
        <w:footnoteRef/>
      </w:r>
      <w:r w:rsidRPr="00FD437A">
        <w:rPr>
          <w:sz w:val="18"/>
          <w:szCs w:val="18"/>
        </w:rPr>
        <w:t xml:space="preserve"> Documents from the Washington Group can be found at: </w:t>
      </w:r>
      <w:hyperlink r:id="rId5" w:history="1">
        <w:r w:rsidRPr="00FD437A">
          <w:rPr>
            <w:rStyle w:val="Hyperlink"/>
            <w:sz w:val="18"/>
            <w:szCs w:val="18"/>
          </w:rPr>
          <w:t>http://www.cdc.gov/nchs/washington_group.htm</w:t>
        </w:r>
      </w:hyperlink>
      <w:r w:rsidRPr="00FD437A">
        <w:rPr>
          <w:sz w:val="18"/>
          <w:szCs w:val="18"/>
        </w:rPr>
        <w:t xml:space="preserve"> </w:t>
      </w:r>
    </w:p>
  </w:footnote>
  <w:footnote w:id="12">
    <w:p w:rsidR="009E248A" w:rsidRPr="00FD437A" w:rsidRDefault="009E248A" w:rsidP="00851136">
      <w:pPr>
        <w:autoSpaceDE w:val="0"/>
        <w:autoSpaceDN w:val="0"/>
        <w:adjustRightInd w:val="0"/>
        <w:spacing w:after="0"/>
        <w:rPr>
          <w:sz w:val="18"/>
          <w:szCs w:val="18"/>
        </w:rPr>
      </w:pPr>
      <w:r w:rsidRPr="00FD437A">
        <w:rPr>
          <w:rStyle w:val="FootnoteReference"/>
          <w:szCs w:val="18"/>
        </w:rPr>
        <w:footnoteRef/>
      </w:r>
      <w:r w:rsidRPr="00FD437A">
        <w:rPr>
          <w:sz w:val="18"/>
          <w:szCs w:val="18"/>
        </w:rPr>
        <w:t xml:space="preserve"> </w:t>
      </w:r>
      <w:r w:rsidRPr="00FD437A">
        <w:rPr>
          <w:rFonts w:asciiTheme="minorHAnsi" w:hAnsiTheme="minorHAnsi" w:cstheme="minorHAnsi"/>
          <w:sz w:val="18"/>
          <w:szCs w:val="18"/>
        </w:rPr>
        <w:t xml:space="preserve">United Nations Department of Economic and Social Affairs Statistics Division Series M No. 67/Rev.2 </w:t>
      </w:r>
      <w:r w:rsidRPr="00FD437A">
        <w:rPr>
          <w:rFonts w:asciiTheme="minorHAnsi" w:hAnsiTheme="minorHAnsi" w:cstheme="minorHAnsi"/>
          <w:i/>
          <w:sz w:val="18"/>
          <w:szCs w:val="18"/>
        </w:rPr>
        <w:t xml:space="preserve">Principles and Recommendations for Population and Housing Censuses 2008: </w:t>
      </w:r>
      <w:hyperlink r:id="rId6" w:history="1">
        <w:r w:rsidRPr="00FD437A">
          <w:rPr>
            <w:rStyle w:val="Hyperlink"/>
            <w:rFonts w:asciiTheme="minorHAnsi" w:hAnsiTheme="minorHAnsi" w:cstheme="minorHAnsi"/>
            <w:sz w:val="18"/>
            <w:szCs w:val="18"/>
          </w:rPr>
          <w:t>http://unstats.un.org/unsd/demographic/sources/census/census3.htm</w:t>
        </w:r>
      </w:hyperlink>
    </w:p>
  </w:footnote>
  <w:footnote w:id="13">
    <w:p w:rsidR="009E248A" w:rsidRPr="00FD437A" w:rsidRDefault="009E248A" w:rsidP="003D0336">
      <w:pPr>
        <w:rPr>
          <w:sz w:val="18"/>
          <w:szCs w:val="18"/>
        </w:rPr>
      </w:pPr>
      <w:r w:rsidRPr="00FD437A">
        <w:rPr>
          <w:rStyle w:val="FootnoteReference"/>
          <w:szCs w:val="18"/>
        </w:rPr>
        <w:footnoteRef/>
      </w:r>
      <w:r w:rsidRPr="00FD437A">
        <w:rPr>
          <w:sz w:val="18"/>
          <w:szCs w:val="18"/>
        </w:rPr>
        <w:t xml:space="preserve"> </w:t>
      </w:r>
      <w:proofErr w:type="spellStart"/>
      <w:r w:rsidRPr="00FD437A">
        <w:rPr>
          <w:sz w:val="18"/>
          <w:szCs w:val="18"/>
        </w:rPr>
        <w:t>Madans</w:t>
      </w:r>
      <w:proofErr w:type="spellEnd"/>
      <w:r w:rsidRPr="00FD437A">
        <w:rPr>
          <w:sz w:val="18"/>
          <w:szCs w:val="18"/>
        </w:rPr>
        <w:t>, JH, Loeb, ME, Altman BM (2011). Measuring disability and monitoring the UN Convention on the Rights of Persons with Disabilities: the work of the Washington Group on Disability Statistics. In BMC Public Health 2011, 11 (</w:t>
      </w:r>
      <w:proofErr w:type="spellStart"/>
      <w:r w:rsidRPr="00FD437A">
        <w:rPr>
          <w:sz w:val="18"/>
          <w:szCs w:val="18"/>
        </w:rPr>
        <w:t>Suppl</w:t>
      </w:r>
      <w:proofErr w:type="spellEnd"/>
      <w:r w:rsidRPr="00FD437A">
        <w:rPr>
          <w:sz w:val="18"/>
          <w:szCs w:val="18"/>
        </w:rPr>
        <w:t xml:space="preserve"> 4): S4.</w:t>
      </w:r>
      <w:r>
        <w:rPr>
          <w:sz w:val="18"/>
          <w:szCs w:val="18"/>
        </w:rPr>
        <w:t xml:space="preserve"> </w:t>
      </w:r>
      <w:hyperlink r:id="rId7" w:history="1">
        <w:r w:rsidRPr="00BD4DFE">
          <w:rPr>
            <w:rStyle w:val="Hyperlink"/>
            <w:sz w:val="18"/>
            <w:szCs w:val="18"/>
          </w:rPr>
          <w:t>http://www.biomedcentral.com/1471-2458/11/S4/S4</w:t>
        </w:r>
      </w:hyperlink>
      <w:r>
        <w:rPr>
          <w:sz w:val="18"/>
          <w:szCs w:val="18"/>
        </w:rPr>
        <w:t xml:space="preserve"> </w:t>
      </w:r>
    </w:p>
  </w:footnote>
  <w:footnote w:id="14">
    <w:p w:rsidR="009E248A" w:rsidRPr="00FB0819" w:rsidRDefault="009E248A" w:rsidP="00FB0819">
      <w:pPr>
        <w:pStyle w:val="NoSpacing"/>
        <w:rPr>
          <w:rFonts w:asciiTheme="minorHAnsi" w:hAnsiTheme="minorHAnsi" w:cstheme="minorHAnsi"/>
          <w:sz w:val="18"/>
          <w:szCs w:val="18"/>
        </w:rPr>
      </w:pPr>
      <w:r w:rsidRPr="00FB0819">
        <w:rPr>
          <w:rStyle w:val="FootnoteReference"/>
          <w:rFonts w:asciiTheme="minorHAnsi" w:hAnsiTheme="minorHAnsi" w:cstheme="minorHAnsi"/>
          <w:szCs w:val="18"/>
        </w:rPr>
        <w:footnoteRef/>
      </w:r>
      <w:r w:rsidRPr="00FB0819">
        <w:rPr>
          <w:rFonts w:asciiTheme="minorHAnsi" w:hAnsiTheme="minorHAnsi" w:cstheme="minorHAnsi"/>
          <w:sz w:val="18"/>
          <w:szCs w:val="18"/>
        </w:rPr>
        <w:t xml:space="preserve"> </w:t>
      </w:r>
      <w:r w:rsidRPr="00FB0819">
        <w:rPr>
          <w:sz w:val="18"/>
          <w:szCs w:val="18"/>
        </w:rPr>
        <w:t xml:space="preserve">Lawson, </w:t>
      </w:r>
      <w:proofErr w:type="gramStart"/>
      <w:r w:rsidRPr="00FB0819">
        <w:rPr>
          <w:sz w:val="18"/>
          <w:szCs w:val="18"/>
        </w:rPr>
        <w:t>A</w:t>
      </w:r>
      <w:proofErr w:type="gramEnd"/>
      <w:r w:rsidRPr="00FB0819">
        <w:rPr>
          <w:sz w:val="18"/>
          <w:szCs w:val="18"/>
        </w:rPr>
        <w:t xml:space="preserve"> (2009). Monitoring the Implementation of the UN Convention on the Rights of Persons with Disabilities in Europe: Principles for the Identification and Use of Indicators.  For Academic Network of European Disability experts (ANED) – VT/2007/005</w:t>
      </w:r>
    </w:p>
  </w:footnote>
  <w:footnote w:id="15">
    <w:p w:rsidR="009E248A" w:rsidRPr="00FB0819" w:rsidRDefault="009E248A" w:rsidP="00FB0819">
      <w:pPr>
        <w:pStyle w:val="NoSpacing"/>
        <w:rPr>
          <w:rFonts w:asciiTheme="minorHAnsi" w:hAnsiTheme="minorHAnsi" w:cstheme="minorHAnsi"/>
          <w:sz w:val="18"/>
          <w:szCs w:val="18"/>
        </w:rPr>
      </w:pPr>
      <w:r w:rsidRPr="00FB0819">
        <w:rPr>
          <w:rStyle w:val="FootnoteReference"/>
          <w:rFonts w:asciiTheme="minorHAnsi" w:hAnsiTheme="minorHAnsi" w:cstheme="minorHAnsi"/>
          <w:szCs w:val="18"/>
        </w:rPr>
        <w:footnoteRef/>
      </w:r>
      <w:r w:rsidRPr="00FB0819">
        <w:rPr>
          <w:rFonts w:asciiTheme="minorHAnsi" w:hAnsiTheme="minorHAnsi" w:cstheme="minorHAnsi"/>
          <w:sz w:val="18"/>
          <w:szCs w:val="18"/>
        </w:rPr>
        <w:t xml:space="preserve"> World Health Organisation (2002). Towards a common language for functioning disability and health: ICF. </w:t>
      </w:r>
      <w:hyperlink r:id="rId8" w:history="1">
        <w:r w:rsidRPr="00FB0819">
          <w:rPr>
            <w:rStyle w:val="Hyperlink"/>
            <w:rFonts w:asciiTheme="minorHAnsi" w:hAnsiTheme="minorHAnsi" w:cstheme="minorHAnsi"/>
            <w:sz w:val="18"/>
            <w:szCs w:val="18"/>
          </w:rPr>
          <w:t>http://www.who.int/classifications/icf/icfbeginnersguide.pdf</w:t>
        </w:r>
      </w:hyperlink>
    </w:p>
  </w:footnote>
  <w:footnote w:id="16">
    <w:p w:rsidR="009E248A" w:rsidRPr="00FB0819" w:rsidRDefault="009E248A" w:rsidP="00FB0819">
      <w:pPr>
        <w:pStyle w:val="NoSpacing"/>
        <w:rPr>
          <w:rFonts w:asciiTheme="minorHAnsi" w:hAnsiTheme="minorHAnsi" w:cstheme="minorHAnsi"/>
          <w:sz w:val="18"/>
          <w:szCs w:val="18"/>
        </w:rPr>
      </w:pPr>
      <w:r w:rsidRPr="00FB0819">
        <w:rPr>
          <w:rStyle w:val="FootnoteReference"/>
          <w:rFonts w:asciiTheme="minorHAnsi" w:hAnsiTheme="minorHAnsi" w:cstheme="minorHAnsi"/>
          <w:szCs w:val="18"/>
        </w:rPr>
        <w:footnoteRef/>
      </w:r>
      <w:r w:rsidRPr="00FB0819">
        <w:rPr>
          <w:rFonts w:asciiTheme="minorHAnsi" w:hAnsiTheme="minorHAnsi" w:cstheme="minorHAnsi"/>
          <w:sz w:val="18"/>
          <w:szCs w:val="18"/>
        </w:rPr>
        <w:t xml:space="preserve"> Frameworks for Australian Social Statistics 2001: </w:t>
      </w:r>
      <w:hyperlink r:id="rId9" w:history="1">
        <w:r w:rsidRPr="00FB0819">
          <w:rPr>
            <w:rStyle w:val="Hyperlink"/>
            <w:rFonts w:asciiTheme="minorHAnsi" w:hAnsiTheme="minorHAnsi" w:cstheme="minorHAnsi"/>
            <w:sz w:val="18"/>
            <w:szCs w:val="18"/>
          </w:rPr>
          <w:t>http://www.abs.gov.au/AUSSTATS/abs@.nsf/Latestproducts/17B2622B96E0C1C9CA2571B90011998B?opendocument</w:t>
        </w:r>
      </w:hyperlink>
    </w:p>
  </w:footnote>
  <w:footnote w:id="17">
    <w:p w:rsidR="009E248A" w:rsidRPr="00FB0819" w:rsidRDefault="009E248A" w:rsidP="00C73E4F">
      <w:pPr>
        <w:pStyle w:val="NoSpacing"/>
        <w:rPr>
          <w:rFonts w:asciiTheme="minorHAnsi" w:hAnsiTheme="minorHAnsi" w:cstheme="minorHAnsi"/>
          <w:sz w:val="18"/>
          <w:szCs w:val="18"/>
        </w:rPr>
      </w:pPr>
      <w:r w:rsidRPr="00FB0819">
        <w:rPr>
          <w:rStyle w:val="FootnoteReference"/>
          <w:rFonts w:asciiTheme="minorHAnsi" w:hAnsiTheme="minorHAnsi" w:cstheme="minorHAnsi"/>
          <w:szCs w:val="18"/>
        </w:rPr>
        <w:footnoteRef/>
      </w:r>
      <w:r w:rsidRPr="00FB0819">
        <w:rPr>
          <w:rFonts w:asciiTheme="minorHAnsi" w:hAnsiTheme="minorHAnsi" w:cstheme="minorHAnsi"/>
          <w:sz w:val="18"/>
          <w:szCs w:val="18"/>
        </w:rPr>
        <w:t xml:space="preserve"> World Health Organisation (2002). </w:t>
      </w:r>
    </w:p>
  </w:footnote>
  <w:footnote w:id="18">
    <w:p w:rsidR="009E248A" w:rsidRPr="00FB0819" w:rsidRDefault="009E248A" w:rsidP="00C73E4F">
      <w:pPr>
        <w:pStyle w:val="NoSpacing"/>
        <w:rPr>
          <w:rFonts w:asciiTheme="minorHAnsi" w:hAnsiTheme="minorHAnsi" w:cstheme="minorHAnsi"/>
          <w:sz w:val="18"/>
          <w:szCs w:val="18"/>
        </w:rPr>
      </w:pPr>
      <w:r w:rsidRPr="00FB0819">
        <w:rPr>
          <w:rStyle w:val="FootnoteReference"/>
          <w:rFonts w:asciiTheme="minorHAnsi" w:hAnsiTheme="minorHAnsi" w:cstheme="minorHAnsi"/>
          <w:szCs w:val="18"/>
        </w:rPr>
        <w:footnoteRef/>
      </w:r>
      <w:r w:rsidRPr="00FB0819">
        <w:rPr>
          <w:rFonts w:asciiTheme="minorHAnsi" w:hAnsiTheme="minorHAnsi" w:cstheme="minorHAnsi"/>
          <w:sz w:val="18"/>
          <w:szCs w:val="18"/>
        </w:rPr>
        <w:t xml:space="preserve"> Palmer M. and Harley D. 2011. Models and measurement in disability: an international review. </w:t>
      </w:r>
    </w:p>
    <w:p w:rsidR="009E248A" w:rsidRPr="00FB0819" w:rsidRDefault="009E248A" w:rsidP="00C73E4F">
      <w:pPr>
        <w:pStyle w:val="NoSpacing"/>
        <w:rPr>
          <w:i/>
          <w:sz w:val="18"/>
          <w:szCs w:val="18"/>
        </w:rPr>
      </w:pPr>
      <w:r w:rsidRPr="00FB0819">
        <w:rPr>
          <w:i/>
          <w:sz w:val="18"/>
          <w:szCs w:val="18"/>
        </w:rPr>
        <w:t>Health Policy and Planning 2011;1–8</w:t>
      </w:r>
    </w:p>
  </w:footnote>
  <w:footnote w:id="19">
    <w:p w:rsidR="009E248A" w:rsidRPr="00A57E90" w:rsidRDefault="009E248A" w:rsidP="004578F7">
      <w:pPr>
        <w:pStyle w:val="NoSpacing"/>
        <w:rPr>
          <w:sz w:val="18"/>
          <w:szCs w:val="18"/>
        </w:rPr>
      </w:pPr>
      <w:r w:rsidRPr="00A57E90">
        <w:rPr>
          <w:rStyle w:val="FootnoteReference"/>
          <w:rFonts w:asciiTheme="minorHAnsi" w:hAnsiTheme="minorHAnsi" w:cstheme="minorHAnsi"/>
          <w:szCs w:val="18"/>
        </w:rPr>
        <w:footnoteRef/>
      </w:r>
      <w:r w:rsidRPr="00A57E90">
        <w:rPr>
          <w:sz w:val="18"/>
          <w:szCs w:val="18"/>
        </w:rPr>
        <w:t xml:space="preserve"> </w:t>
      </w:r>
      <w:hyperlink r:id="rId10" w:history="1">
        <w:r w:rsidRPr="00A57E90">
          <w:rPr>
            <w:rStyle w:val="Hyperlink"/>
            <w:rFonts w:asciiTheme="minorHAnsi" w:hAnsiTheme="minorHAnsi" w:cstheme="minorHAnsi"/>
            <w:sz w:val="18"/>
            <w:szCs w:val="18"/>
          </w:rPr>
          <w:t>http://www.stats.govt.nz/browse_for_stats/health/disabilities/2011-disability-survey.aspx</w:t>
        </w:r>
      </w:hyperlink>
      <w:r w:rsidRPr="00A57E90">
        <w:rPr>
          <w:sz w:val="18"/>
          <w:szCs w:val="18"/>
        </w:rPr>
        <w:t xml:space="preserve"> </w:t>
      </w:r>
    </w:p>
  </w:footnote>
  <w:footnote w:id="20">
    <w:p w:rsidR="009E248A" w:rsidRPr="00A57E90" w:rsidRDefault="009E248A" w:rsidP="004578F7">
      <w:pPr>
        <w:pStyle w:val="NoSpacing"/>
        <w:rPr>
          <w:sz w:val="18"/>
          <w:szCs w:val="18"/>
        </w:rPr>
      </w:pPr>
      <w:r w:rsidRPr="00A57E90">
        <w:rPr>
          <w:rStyle w:val="FootnoteReference"/>
          <w:rFonts w:asciiTheme="minorHAnsi" w:hAnsiTheme="minorHAnsi" w:cstheme="minorHAnsi"/>
          <w:szCs w:val="18"/>
        </w:rPr>
        <w:footnoteRef/>
      </w:r>
      <w:r w:rsidRPr="00A57E90">
        <w:rPr>
          <w:sz w:val="18"/>
          <w:szCs w:val="18"/>
        </w:rPr>
        <w:t xml:space="preserve"> </w:t>
      </w:r>
      <w:r w:rsidRPr="005135EA">
        <w:rPr>
          <w:sz w:val="18"/>
          <w:szCs w:val="18"/>
        </w:rPr>
        <w:t>Washington Group Position Paper</w:t>
      </w:r>
      <w:r>
        <w:rPr>
          <w:sz w:val="18"/>
          <w:szCs w:val="18"/>
        </w:rPr>
        <w:t xml:space="preserve"> </w:t>
      </w:r>
      <w:hyperlink r:id="rId11" w:history="1">
        <w:r w:rsidRPr="00BD4DFE">
          <w:rPr>
            <w:rStyle w:val="Hyperlink"/>
            <w:sz w:val="18"/>
            <w:szCs w:val="18"/>
          </w:rPr>
          <w:t>http://www.cdc.gov/nchs/data/washington_group/WG_purpose_paper.pdf</w:t>
        </w:r>
      </w:hyperlink>
      <w:r>
        <w:rPr>
          <w:sz w:val="18"/>
          <w:szCs w:val="18"/>
        </w:rPr>
        <w:t xml:space="preserve"> </w:t>
      </w:r>
    </w:p>
  </w:footnote>
  <w:footnote w:id="21">
    <w:p w:rsidR="009E248A" w:rsidRPr="00A57E90" w:rsidRDefault="009E248A" w:rsidP="004578F7">
      <w:pPr>
        <w:pStyle w:val="NoSpacing"/>
        <w:rPr>
          <w:sz w:val="18"/>
          <w:szCs w:val="18"/>
        </w:rPr>
      </w:pPr>
      <w:r w:rsidRPr="00A57E90">
        <w:rPr>
          <w:rStyle w:val="FootnoteReference"/>
          <w:rFonts w:asciiTheme="minorHAnsi" w:hAnsiTheme="minorHAnsi" w:cstheme="minorHAnsi"/>
          <w:szCs w:val="18"/>
        </w:rPr>
        <w:footnoteRef/>
      </w:r>
      <w:r w:rsidRPr="00A57E90">
        <w:rPr>
          <w:sz w:val="18"/>
          <w:szCs w:val="18"/>
        </w:rPr>
        <w:t xml:space="preserve"> Results of the Testing of the ESCAP/ Washington Group Extended Question Set on Disability</w:t>
      </w:r>
      <w:r>
        <w:rPr>
          <w:sz w:val="18"/>
          <w:szCs w:val="18"/>
        </w:rPr>
        <w:t xml:space="preserve"> </w:t>
      </w:r>
      <w:hyperlink r:id="rId12" w:history="1">
        <w:r w:rsidRPr="00BD4DFE">
          <w:rPr>
            <w:rStyle w:val="Hyperlink"/>
            <w:sz w:val="18"/>
            <w:szCs w:val="18"/>
          </w:rPr>
          <w:t>http://www.cdc.gov/nchs/data/washington_group/ResultsoftheTestingoftheESCAP-GQuestionSetonDisability.pdf</w:t>
        </w:r>
      </w:hyperlink>
      <w:r>
        <w:rPr>
          <w:sz w:val="18"/>
          <w:szCs w:val="18"/>
        </w:rPr>
        <w:t xml:space="preserve"> </w:t>
      </w:r>
    </w:p>
  </w:footnote>
  <w:footnote w:id="22">
    <w:p w:rsidR="009E248A" w:rsidRPr="00A57E90" w:rsidRDefault="009E248A" w:rsidP="004578F7">
      <w:pPr>
        <w:pStyle w:val="NoSpacing"/>
        <w:rPr>
          <w:sz w:val="18"/>
          <w:szCs w:val="18"/>
        </w:rPr>
      </w:pPr>
      <w:r w:rsidRPr="00A57E90">
        <w:rPr>
          <w:rStyle w:val="FootnoteReference"/>
          <w:szCs w:val="18"/>
        </w:rPr>
        <w:footnoteRef/>
      </w:r>
      <w:r w:rsidRPr="00A57E90">
        <w:rPr>
          <w:sz w:val="18"/>
          <w:szCs w:val="18"/>
        </w:rPr>
        <w:t xml:space="preserve"> The Measurement of Disability Recommendations for the 2010 Round of Censuses</w:t>
      </w:r>
    </w:p>
    <w:p w:rsidR="009E248A" w:rsidRPr="00A57E90" w:rsidRDefault="002C34A3" w:rsidP="004578F7">
      <w:pPr>
        <w:pStyle w:val="NoSpacing"/>
        <w:rPr>
          <w:sz w:val="18"/>
          <w:szCs w:val="18"/>
        </w:rPr>
      </w:pPr>
      <w:hyperlink r:id="rId13" w:history="1">
        <w:r w:rsidR="009E248A" w:rsidRPr="00A57E90">
          <w:rPr>
            <w:rStyle w:val="Hyperlink"/>
            <w:sz w:val="18"/>
            <w:szCs w:val="18"/>
          </w:rPr>
          <w:t>http://www.cdc.gov/nchs/data/washington_group/recommendations_for_disability_measurement.pdf</w:t>
        </w:r>
      </w:hyperlink>
      <w:r w:rsidR="009E248A" w:rsidRPr="00A57E90">
        <w:rPr>
          <w:sz w:val="18"/>
          <w:szCs w:val="18"/>
        </w:rPr>
        <w:t xml:space="preserve"> </w:t>
      </w:r>
    </w:p>
  </w:footnote>
  <w:footnote w:id="23">
    <w:p w:rsidR="009E248A" w:rsidRPr="00475B96" w:rsidRDefault="009E248A" w:rsidP="00B77E73">
      <w:pPr>
        <w:pStyle w:val="NoSpacing"/>
        <w:rPr>
          <w:sz w:val="18"/>
          <w:szCs w:val="18"/>
        </w:rPr>
      </w:pPr>
      <w:r w:rsidRPr="00475B96">
        <w:rPr>
          <w:rStyle w:val="FootnoteReference"/>
          <w:szCs w:val="18"/>
        </w:rPr>
        <w:footnoteRef/>
      </w:r>
      <w:r w:rsidRPr="00475B96">
        <w:rPr>
          <w:sz w:val="18"/>
          <w:szCs w:val="18"/>
        </w:rPr>
        <w:t xml:space="preserve"> Report of the Washington Group (WG) on Disability Statistics: Executive Summary of the 14th Annual Meeting (2015)  </w:t>
      </w:r>
      <w:hyperlink r:id="rId14" w:history="1">
        <w:r w:rsidRPr="00475B96">
          <w:rPr>
            <w:rStyle w:val="Hyperlink"/>
            <w:sz w:val="18"/>
            <w:szCs w:val="18"/>
          </w:rPr>
          <w:t>http://www.cdc.gov/nchs/data/washington_group/meeting14/WG14_Executive%20Summary.pdf</w:t>
        </w:r>
      </w:hyperlink>
      <w:r w:rsidRPr="00475B96">
        <w:rPr>
          <w:sz w:val="18"/>
          <w:szCs w:val="18"/>
        </w:rPr>
        <w:t xml:space="preserve"> </w:t>
      </w:r>
    </w:p>
  </w:footnote>
  <w:footnote w:id="24">
    <w:p w:rsidR="009E248A" w:rsidRPr="00475B96" w:rsidRDefault="009E248A" w:rsidP="00475B96">
      <w:pPr>
        <w:rPr>
          <w:sz w:val="18"/>
          <w:szCs w:val="18"/>
        </w:rPr>
      </w:pPr>
      <w:r w:rsidRPr="00475B96">
        <w:rPr>
          <w:rStyle w:val="FootnoteReference"/>
          <w:szCs w:val="18"/>
        </w:rPr>
        <w:footnoteRef/>
      </w:r>
      <w:r w:rsidRPr="00475B96">
        <w:rPr>
          <w:sz w:val="18"/>
          <w:szCs w:val="18"/>
        </w:rPr>
        <w:t xml:space="preserve"> Wasserman, D, Asch, A, </w:t>
      </w:r>
      <w:proofErr w:type="spellStart"/>
      <w:r w:rsidRPr="00475B96">
        <w:rPr>
          <w:sz w:val="18"/>
          <w:szCs w:val="18"/>
        </w:rPr>
        <w:t>Blustein</w:t>
      </w:r>
      <w:proofErr w:type="spellEnd"/>
      <w:r w:rsidRPr="00475B96">
        <w:rPr>
          <w:sz w:val="18"/>
          <w:szCs w:val="18"/>
        </w:rPr>
        <w:t>, J, Putnam, D (201</w:t>
      </w:r>
      <w:r>
        <w:rPr>
          <w:sz w:val="18"/>
          <w:szCs w:val="18"/>
        </w:rPr>
        <w:t>1</w:t>
      </w:r>
      <w:r w:rsidRPr="00475B96">
        <w:rPr>
          <w:sz w:val="18"/>
          <w:szCs w:val="18"/>
        </w:rPr>
        <w:t xml:space="preserve">) Disability: Definitions, Models, Experience in </w:t>
      </w:r>
      <w:proofErr w:type="spellStart"/>
      <w:r w:rsidRPr="00475B96">
        <w:rPr>
          <w:sz w:val="18"/>
          <w:szCs w:val="18"/>
        </w:rPr>
        <w:t>Standford</w:t>
      </w:r>
      <w:proofErr w:type="spellEnd"/>
      <w:r w:rsidRPr="00475B96">
        <w:rPr>
          <w:sz w:val="18"/>
          <w:szCs w:val="18"/>
        </w:rPr>
        <w:t xml:space="preserve"> Encyclopaedia of Philosophy</w:t>
      </w:r>
      <w:r>
        <w:rPr>
          <w:sz w:val="18"/>
          <w:szCs w:val="18"/>
        </w:rPr>
        <w:t xml:space="preserve"> </w:t>
      </w:r>
      <w:hyperlink r:id="rId15" w:history="1">
        <w:r w:rsidRPr="00BD4DFE">
          <w:rPr>
            <w:rStyle w:val="Hyperlink"/>
            <w:sz w:val="18"/>
            <w:szCs w:val="18"/>
          </w:rPr>
          <w:t>http://plato.stanford.edu/entries/disability/</w:t>
        </w:r>
      </w:hyperlink>
      <w:r>
        <w:rPr>
          <w:sz w:val="18"/>
          <w:szCs w:val="18"/>
        </w:rPr>
        <w:t xml:space="preserve"> </w:t>
      </w:r>
    </w:p>
    <w:p w:rsidR="009E248A" w:rsidRPr="00475B96" w:rsidRDefault="009E248A" w:rsidP="00B77E73">
      <w:pPr>
        <w:jc w:val="both"/>
        <w:rPr>
          <w:sz w:val="18"/>
          <w:szCs w:val="18"/>
        </w:rPr>
      </w:pPr>
    </w:p>
  </w:footnote>
  <w:footnote w:id="25">
    <w:p w:rsidR="009E248A" w:rsidRPr="00B93F88" w:rsidRDefault="009E248A" w:rsidP="00B93F88">
      <w:pPr>
        <w:pStyle w:val="NoSpacing"/>
        <w:rPr>
          <w:sz w:val="18"/>
          <w:szCs w:val="18"/>
        </w:rPr>
      </w:pPr>
      <w:r w:rsidRPr="00B93F88">
        <w:rPr>
          <w:rStyle w:val="FootnoteReference"/>
          <w:szCs w:val="18"/>
        </w:rPr>
        <w:footnoteRef/>
      </w:r>
      <w:r w:rsidRPr="00B93F88">
        <w:rPr>
          <w:sz w:val="18"/>
          <w:szCs w:val="18"/>
        </w:rPr>
        <w:t xml:space="preserve"> Mont, D (2007) Measuring Disability Prevalence. The World Bank social protection discussion paper no. 0706 </w:t>
      </w:r>
      <w:hyperlink r:id="rId16" w:history="1">
        <w:r w:rsidRPr="00B93F88">
          <w:rPr>
            <w:rStyle w:val="Hyperlink"/>
            <w:sz w:val="18"/>
            <w:szCs w:val="18"/>
          </w:rPr>
          <w:t>http://siteresources.worldbank.org/DISABILITY/Resources/Data/MontPrevalence.pdf</w:t>
        </w:r>
      </w:hyperlink>
    </w:p>
  </w:footnote>
  <w:footnote w:id="26">
    <w:p w:rsidR="009E248A" w:rsidRPr="00B93F88" w:rsidRDefault="009E248A" w:rsidP="003F33A1">
      <w:pPr>
        <w:pStyle w:val="NoSpacing"/>
        <w:rPr>
          <w:sz w:val="18"/>
          <w:szCs w:val="18"/>
        </w:rPr>
      </w:pPr>
      <w:r w:rsidRPr="00B93F88">
        <w:rPr>
          <w:rStyle w:val="FootnoteReference"/>
          <w:szCs w:val="18"/>
        </w:rPr>
        <w:footnoteRef/>
      </w:r>
      <w:r w:rsidRPr="00B93F88">
        <w:rPr>
          <w:sz w:val="18"/>
          <w:szCs w:val="18"/>
        </w:rPr>
        <w:t xml:space="preserve"> The World Programme of Action concerning Disabled Persons was adopted by the United Nations General Assembly at its 37th regular session on 3 December 1982, by its resolution 37/52.</w:t>
      </w:r>
    </w:p>
  </w:footnote>
  <w:footnote w:id="27">
    <w:p w:rsidR="009E248A" w:rsidRPr="00B93F88" w:rsidRDefault="009E248A" w:rsidP="003F33A1">
      <w:pPr>
        <w:pStyle w:val="NoSpacing"/>
        <w:rPr>
          <w:sz w:val="18"/>
          <w:szCs w:val="18"/>
        </w:rPr>
      </w:pPr>
      <w:r w:rsidRPr="00B93F88">
        <w:rPr>
          <w:rStyle w:val="FootnoteReference"/>
          <w:szCs w:val="18"/>
        </w:rPr>
        <w:footnoteRef/>
      </w:r>
      <w:r w:rsidRPr="00B93F88">
        <w:rPr>
          <w:sz w:val="18"/>
          <w:szCs w:val="18"/>
        </w:rPr>
        <w:t xml:space="preserve"> </w:t>
      </w:r>
      <w:r w:rsidRPr="00B93F88">
        <w:rPr>
          <w:rFonts w:asciiTheme="minorHAnsi" w:hAnsiTheme="minorHAnsi" w:cstheme="minorHAnsi"/>
          <w:sz w:val="18"/>
          <w:szCs w:val="18"/>
        </w:rPr>
        <w:t xml:space="preserve">United Nations Department of Economic and Social Affairs Statistics Division Series M No. 67/Rev.2. (2008)  Principles and Recommendations for Population and Housing Censuses </w:t>
      </w:r>
      <w:hyperlink r:id="rId17" w:history="1">
        <w:r w:rsidRPr="00B93F88">
          <w:rPr>
            <w:rStyle w:val="Hyperlink"/>
            <w:sz w:val="18"/>
            <w:szCs w:val="18"/>
          </w:rPr>
          <w:t>http://unstats.un.org/unsd/publication/SeriesM/Seriesm_67rev2e.pdf</w:t>
        </w:r>
      </w:hyperlink>
    </w:p>
  </w:footnote>
  <w:footnote w:id="28">
    <w:p w:rsidR="009E248A" w:rsidRPr="005469DC" w:rsidRDefault="009E248A" w:rsidP="005469DC">
      <w:pPr>
        <w:pStyle w:val="NoSpacing"/>
        <w:rPr>
          <w:sz w:val="18"/>
          <w:szCs w:val="18"/>
        </w:rPr>
      </w:pPr>
      <w:r w:rsidRPr="005469DC">
        <w:rPr>
          <w:rStyle w:val="FootnoteReference"/>
          <w:szCs w:val="18"/>
        </w:rPr>
        <w:footnoteRef/>
      </w:r>
      <w:r w:rsidRPr="005469DC">
        <w:rPr>
          <w:sz w:val="18"/>
          <w:szCs w:val="18"/>
        </w:rPr>
        <w:t xml:space="preserve"> Washington Group on Disability Statistics (2009) Understand and Interpreting disability as measured using the WG short set of questions </w:t>
      </w:r>
      <w:hyperlink r:id="rId18" w:history="1">
        <w:r w:rsidRPr="005469DC">
          <w:rPr>
            <w:rStyle w:val="Hyperlink"/>
            <w:sz w:val="18"/>
            <w:szCs w:val="18"/>
          </w:rPr>
          <w:t>http://www.cdc.gov/nchs/data/washington_group/meeting8/interpreting_disability.pdf</w:t>
        </w:r>
      </w:hyperlink>
      <w:r w:rsidRPr="005469DC">
        <w:rPr>
          <w:sz w:val="18"/>
          <w:szCs w:val="18"/>
        </w:rPr>
        <w:t xml:space="preserve"> </w:t>
      </w:r>
    </w:p>
  </w:footnote>
  <w:footnote w:id="29">
    <w:p w:rsidR="009E248A" w:rsidRPr="00F348AE" w:rsidRDefault="009E248A" w:rsidP="00F348AE">
      <w:pPr>
        <w:pStyle w:val="NoSpacing"/>
        <w:rPr>
          <w:sz w:val="18"/>
          <w:szCs w:val="18"/>
        </w:rPr>
      </w:pPr>
      <w:r w:rsidRPr="00F348AE">
        <w:rPr>
          <w:rStyle w:val="FootnoteReference"/>
          <w:rFonts w:asciiTheme="minorHAnsi" w:hAnsiTheme="minorHAnsi" w:cstheme="minorHAnsi"/>
          <w:szCs w:val="18"/>
        </w:rPr>
        <w:footnoteRef/>
      </w:r>
      <w:r w:rsidRPr="00F348AE">
        <w:rPr>
          <w:sz w:val="18"/>
          <w:szCs w:val="18"/>
        </w:rPr>
        <w:t xml:space="preserve"> United Nations Department of Economic and Social Affairs Statistics Division Series M No. 67/Rev.2. (2008)  Principles and Recommendations for Population and Housing Censuses </w:t>
      </w:r>
      <w:hyperlink r:id="rId19" w:history="1">
        <w:r w:rsidRPr="00F348AE">
          <w:rPr>
            <w:rStyle w:val="Hyperlink"/>
            <w:rFonts w:asciiTheme="minorHAnsi" w:hAnsiTheme="minorHAnsi" w:cstheme="minorHAnsi"/>
            <w:sz w:val="18"/>
            <w:szCs w:val="18"/>
          </w:rPr>
          <w:t>http://unstats.un.org/unsd/demographic/sources/census/census3.htm</w:t>
        </w:r>
      </w:hyperlink>
    </w:p>
  </w:footnote>
  <w:footnote w:id="30">
    <w:p w:rsidR="009E248A" w:rsidRPr="00F348AE" w:rsidRDefault="009E248A" w:rsidP="00F348AE">
      <w:pPr>
        <w:pStyle w:val="NoSpacing"/>
        <w:rPr>
          <w:sz w:val="18"/>
          <w:szCs w:val="18"/>
        </w:rPr>
      </w:pPr>
      <w:r w:rsidRPr="00F348AE">
        <w:rPr>
          <w:rStyle w:val="FootnoteReference"/>
          <w:rFonts w:asciiTheme="minorHAnsi" w:hAnsiTheme="minorHAnsi" w:cstheme="minorHAnsi"/>
          <w:szCs w:val="18"/>
        </w:rPr>
        <w:footnoteRef/>
      </w:r>
      <w:r w:rsidRPr="00F348AE">
        <w:rPr>
          <w:sz w:val="18"/>
          <w:szCs w:val="18"/>
        </w:rPr>
        <w:t xml:space="preserve"> United Nations Department of Economic and Social Affairs Statistics Division Series M No. 67/Rev.2. (2008)  Principles and Recommendations for Population and Housing Censuses </w:t>
      </w:r>
      <w:hyperlink r:id="rId20" w:history="1">
        <w:r w:rsidRPr="00F348AE">
          <w:rPr>
            <w:rStyle w:val="Hyperlink"/>
            <w:rFonts w:asciiTheme="minorHAnsi" w:hAnsiTheme="minorHAnsi" w:cstheme="minorHAnsi"/>
            <w:sz w:val="18"/>
            <w:szCs w:val="18"/>
          </w:rPr>
          <w:t>http://unstats.un.org/unsd/demographic/sources/census/census3.htm</w:t>
        </w:r>
      </w:hyperlink>
    </w:p>
  </w:footnote>
  <w:footnote w:id="31">
    <w:p w:rsidR="009E248A" w:rsidRDefault="009E248A" w:rsidP="003F33A1">
      <w:pPr>
        <w:pStyle w:val="NoSpacing"/>
      </w:pPr>
      <w:r>
        <w:rPr>
          <w:rStyle w:val="FootnoteReference"/>
        </w:rPr>
        <w:footnoteRef/>
      </w:r>
      <w:r>
        <w:t xml:space="preserve"> </w:t>
      </w:r>
      <w:r w:rsidRPr="000C3E24">
        <w:t xml:space="preserve">UN Convention of the Rights of Persons with Disabilities </w:t>
      </w:r>
      <w:r>
        <w:t xml:space="preserve">(2006): </w:t>
      </w:r>
      <w:hyperlink r:id="rId21" w:history="1">
        <w:r w:rsidRPr="00BD4DFE">
          <w:rPr>
            <w:rStyle w:val="Hyperlink"/>
          </w:rPr>
          <w:t>http://www.un.org/disabilities/default.asp?navid=15&amp;pid=150</w:t>
        </w:r>
      </w:hyperlink>
      <w:r>
        <w:t xml:space="preserve"> </w:t>
      </w:r>
      <w:r w:rsidRPr="00F348AE">
        <w:t xml:space="preserve"> </w:t>
      </w:r>
    </w:p>
  </w:footnote>
  <w:footnote w:id="32">
    <w:p w:rsidR="009E248A" w:rsidRPr="00ED4EF6" w:rsidRDefault="009E248A" w:rsidP="00ED4EF6">
      <w:pPr>
        <w:rPr>
          <w:sz w:val="18"/>
          <w:szCs w:val="18"/>
        </w:rPr>
      </w:pPr>
      <w:r w:rsidRPr="00ED4EF6">
        <w:rPr>
          <w:rStyle w:val="FootnoteReference"/>
          <w:szCs w:val="18"/>
        </w:rPr>
        <w:footnoteRef/>
      </w:r>
      <w:r w:rsidRPr="00ED4EF6">
        <w:rPr>
          <w:sz w:val="18"/>
          <w:szCs w:val="18"/>
        </w:rPr>
        <w:t xml:space="preserve"> For comparing demographic characteristics of census disabled and survey disabled populations the same populations as for the prevalence rates are used.</w:t>
      </w:r>
    </w:p>
    <w:p w:rsidR="009E248A" w:rsidRPr="00ED4EF6" w:rsidRDefault="009E248A">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A" w:rsidRDefault="009E248A">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A" w:rsidRDefault="009E248A">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A" w:rsidRDefault="009E248A">
    <w:pPr>
      <w:spacing w:after="0"/>
    </w:pPr>
    <w:r>
      <w:rPr>
        <w:noProof/>
        <w:lang w:eastAsia="en-NZ"/>
      </w:rPr>
      <w:drawing>
        <wp:anchor distT="0" distB="0" distL="114300" distR="114300" simplePos="0" relativeHeight="251657728" behindDoc="0" locked="0" layoutInCell="1" allowOverlap="1" wp14:anchorId="04099CB6" wp14:editId="7FCDA238">
          <wp:simplePos x="0" y="0"/>
          <wp:positionH relativeFrom="column">
            <wp:posOffset>-1377950</wp:posOffset>
          </wp:positionH>
          <wp:positionV relativeFrom="paragraph">
            <wp:posOffset>-211455</wp:posOffset>
          </wp:positionV>
          <wp:extent cx="6755130" cy="847057"/>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705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8A" w:rsidRPr="00520D2C" w:rsidRDefault="009E248A" w:rsidP="001D6123">
    <w:pPr>
      <w:pStyle w:val="Headertitle"/>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01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D4B2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72D6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042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24AC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9E68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D47F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86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26CC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D4F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762C5"/>
    <w:multiLevelType w:val="hybridMultilevel"/>
    <w:tmpl w:val="F9001D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A187B22"/>
    <w:multiLevelType w:val="hybridMultilevel"/>
    <w:tmpl w:val="1B8AC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0F9662C"/>
    <w:multiLevelType w:val="hybridMultilevel"/>
    <w:tmpl w:val="71D20C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2C07915"/>
    <w:multiLevelType w:val="hybridMultilevel"/>
    <w:tmpl w:val="FFFC1BA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65610F1"/>
    <w:multiLevelType w:val="hybridMultilevel"/>
    <w:tmpl w:val="2924C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6712564"/>
    <w:multiLevelType w:val="hybridMultilevel"/>
    <w:tmpl w:val="549AFA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17E42E6B"/>
    <w:multiLevelType w:val="multilevel"/>
    <w:tmpl w:val="3A8469F8"/>
    <w:lvl w:ilvl="0">
      <w:start w:val="1"/>
      <w:numFmt w:val="decimal"/>
      <w:lvlText w:val="%1"/>
      <w:lvlJc w:val="left"/>
      <w:pPr>
        <w:ind w:left="360" w:hanging="360"/>
      </w:pPr>
      <w:rPr>
        <w:rFonts w:ascii="Arial Mäori" w:hAnsi="Arial Mäori" w:hint="default"/>
        <w:b w:val="0"/>
        <w:i w:val="0"/>
        <w:color w:val="auto"/>
        <w:sz w:val="40"/>
        <w:szCs w:val="40"/>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1D5B55EF"/>
    <w:multiLevelType w:val="hybridMultilevel"/>
    <w:tmpl w:val="D2EC4B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nsid w:val="35B473EB"/>
    <w:multiLevelType w:val="hybridMultilevel"/>
    <w:tmpl w:val="94786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7487BAD"/>
    <w:multiLevelType w:val="hybridMultilevel"/>
    <w:tmpl w:val="00B09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ACC686C"/>
    <w:multiLevelType w:val="multilevel"/>
    <w:tmpl w:val="00B09E6E"/>
    <w:lvl w:ilvl="0">
      <w:start w:val="1"/>
      <w:numFmt w:val="bullet"/>
      <w:lvlText w:val=""/>
      <w:lvlJc w:val="left"/>
      <w:pPr>
        <w:ind w:left="720" w:hanging="360"/>
      </w:pPr>
      <w:rPr>
        <w:rFonts w:ascii="Symbol" w:hAnsi="Symbol"/>
        <w:color w:val="231F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F085DCF"/>
    <w:multiLevelType w:val="hybridMultilevel"/>
    <w:tmpl w:val="06A6556A"/>
    <w:lvl w:ilvl="0" w:tplc="31BA2EBA">
      <w:start w:val="1"/>
      <w:numFmt w:val="decimal"/>
      <w:lvlText w:val="%1"/>
      <w:lvlJc w:val="left"/>
      <w:pPr>
        <w:ind w:left="-604" w:hanging="360"/>
      </w:pPr>
      <w:rPr>
        <w:rFonts w:ascii="Arial Mäori" w:hAnsi="Arial Mäori" w:hint="default"/>
        <w:b/>
        <w:i w:val="0"/>
        <w:color w:val="auto"/>
        <w:sz w:val="4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40AF408D"/>
    <w:multiLevelType w:val="hybridMultilevel"/>
    <w:tmpl w:val="5E7E646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A042CD7"/>
    <w:multiLevelType w:val="hybridMultilevel"/>
    <w:tmpl w:val="D084DA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4C34323F"/>
    <w:multiLevelType w:val="hybridMultilevel"/>
    <w:tmpl w:val="31F27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F537218"/>
    <w:multiLevelType w:val="hybridMultilevel"/>
    <w:tmpl w:val="4A446288"/>
    <w:lvl w:ilvl="0" w:tplc="802A28E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30">
    <w:nsid w:val="5B1875DE"/>
    <w:multiLevelType w:val="hybridMultilevel"/>
    <w:tmpl w:val="2FB00046"/>
    <w:lvl w:ilvl="0" w:tplc="1409000F">
      <w:start w:val="1"/>
      <w:numFmt w:val="decimal"/>
      <w:lvlText w:val="%1."/>
      <w:lvlJc w:val="left"/>
      <w:pPr>
        <w:ind w:left="-556" w:hanging="360"/>
      </w:pPr>
    </w:lvl>
    <w:lvl w:ilvl="1" w:tplc="14090019" w:tentative="1">
      <w:start w:val="1"/>
      <w:numFmt w:val="lowerLetter"/>
      <w:lvlText w:val="%2."/>
      <w:lvlJc w:val="left"/>
      <w:pPr>
        <w:ind w:left="164" w:hanging="360"/>
      </w:pPr>
    </w:lvl>
    <w:lvl w:ilvl="2" w:tplc="1409001B" w:tentative="1">
      <w:start w:val="1"/>
      <w:numFmt w:val="lowerRoman"/>
      <w:lvlText w:val="%3."/>
      <w:lvlJc w:val="right"/>
      <w:pPr>
        <w:ind w:left="884" w:hanging="180"/>
      </w:pPr>
    </w:lvl>
    <w:lvl w:ilvl="3" w:tplc="1409000F" w:tentative="1">
      <w:start w:val="1"/>
      <w:numFmt w:val="decimal"/>
      <w:lvlText w:val="%4."/>
      <w:lvlJc w:val="left"/>
      <w:pPr>
        <w:ind w:left="1604" w:hanging="360"/>
      </w:pPr>
    </w:lvl>
    <w:lvl w:ilvl="4" w:tplc="14090019" w:tentative="1">
      <w:start w:val="1"/>
      <w:numFmt w:val="lowerLetter"/>
      <w:lvlText w:val="%5."/>
      <w:lvlJc w:val="left"/>
      <w:pPr>
        <w:ind w:left="2324" w:hanging="360"/>
      </w:pPr>
    </w:lvl>
    <w:lvl w:ilvl="5" w:tplc="1409001B" w:tentative="1">
      <w:start w:val="1"/>
      <w:numFmt w:val="lowerRoman"/>
      <w:lvlText w:val="%6."/>
      <w:lvlJc w:val="right"/>
      <w:pPr>
        <w:ind w:left="3044" w:hanging="180"/>
      </w:pPr>
    </w:lvl>
    <w:lvl w:ilvl="6" w:tplc="1409000F" w:tentative="1">
      <w:start w:val="1"/>
      <w:numFmt w:val="decimal"/>
      <w:lvlText w:val="%7."/>
      <w:lvlJc w:val="left"/>
      <w:pPr>
        <w:ind w:left="3764" w:hanging="360"/>
      </w:pPr>
    </w:lvl>
    <w:lvl w:ilvl="7" w:tplc="14090019" w:tentative="1">
      <w:start w:val="1"/>
      <w:numFmt w:val="lowerLetter"/>
      <w:lvlText w:val="%8."/>
      <w:lvlJc w:val="left"/>
      <w:pPr>
        <w:ind w:left="4484" w:hanging="360"/>
      </w:pPr>
    </w:lvl>
    <w:lvl w:ilvl="8" w:tplc="1409001B" w:tentative="1">
      <w:start w:val="1"/>
      <w:numFmt w:val="lowerRoman"/>
      <w:lvlText w:val="%9."/>
      <w:lvlJc w:val="right"/>
      <w:pPr>
        <w:ind w:left="5204" w:hanging="180"/>
      </w:pPr>
    </w:lvl>
  </w:abstractNum>
  <w:abstractNum w:abstractNumId="31">
    <w:nsid w:val="5BF47535"/>
    <w:multiLevelType w:val="hybridMultilevel"/>
    <w:tmpl w:val="801E852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nsid w:val="5F8001E9"/>
    <w:multiLevelType w:val="hybridMultilevel"/>
    <w:tmpl w:val="F1923076"/>
    <w:lvl w:ilvl="0" w:tplc="1409000F">
      <w:start w:val="1"/>
      <w:numFmt w:val="decimal"/>
      <w:lvlText w:val="%1."/>
      <w:lvlJc w:val="left"/>
      <w:pPr>
        <w:ind w:left="-196" w:hanging="360"/>
      </w:pPr>
    </w:lvl>
    <w:lvl w:ilvl="1" w:tplc="14090019" w:tentative="1">
      <w:start w:val="1"/>
      <w:numFmt w:val="lowerLetter"/>
      <w:lvlText w:val="%2."/>
      <w:lvlJc w:val="left"/>
      <w:pPr>
        <w:ind w:left="524" w:hanging="360"/>
      </w:pPr>
    </w:lvl>
    <w:lvl w:ilvl="2" w:tplc="1409001B" w:tentative="1">
      <w:start w:val="1"/>
      <w:numFmt w:val="lowerRoman"/>
      <w:lvlText w:val="%3."/>
      <w:lvlJc w:val="right"/>
      <w:pPr>
        <w:ind w:left="1244" w:hanging="180"/>
      </w:pPr>
    </w:lvl>
    <w:lvl w:ilvl="3" w:tplc="1409000F" w:tentative="1">
      <w:start w:val="1"/>
      <w:numFmt w:val="decimal"/>
      <w:lvlText w:val="%4."/>
      <w:lvlJc w:val="left"/>
      <w:pPr>
        <w:ind w:left="1964" w:hanging="360"/>
      </w:pPr>
    </w:lvl>
    <w:lvl w:ilvl="4" w:tplc="14090019" w:tentative="1">
      <w:start w:val="1"/>
      <w:numFmt w:val="lowerLetter"/>
      <w:lvlText w:val="%5."/>
      <w:lvlJc w:val="left"/>
      <w:pPr>
        <w:ind w:left="2684" w:hanging="360"/>
      </w:pPr>
    </w:lvl>
    <w:lvl w:ilvl="5" w:tplc="1409001B" w:tentative="1">
      <w:start w:val="1"/>
      <w:numFmt w:val="lowerRoman"/>
      <w:lvlText w:val="%6."/>
      <w:lvlJc w:val="right"/>
      <w:pPr>
        <w:ind w:left="3404" w:hanging="180"/>
      </w:pPr>
    </w:lvl>
    <w:lvl w:ilvl="6" w:tplc="1409000F" w:tentative="1">
      <w:start w:val="1"/>
      <w:numFmt w:val="decimal"/>
      <w:lvlText w:val="%7."/>
      <w:lvlJc w:val="left"/>
      <w:pPr>
        <w:ind w:left="4124" w:hanging="360"/>
      </w:pPr>
    </w:lvl>
    <w:lvl w:ilvl="7" w:tplc="14090019" w:tentative="1">
      <w:start w:val="1"/>
      <w:numFmt w:val="lowerLetter"/>
      <w:lvlText w:val="%8."/>
      <w:lvlJc w:val="left"/>
      <w:pPr>
        <w:ind w:left="4844" w:hanging="360"/>
      </w:pPr>
    </w:lvl>
    <w:lvl w:ilvl="8" w:tplc="1409001B" w:tentative="1">
      <w:start w:val="1"/>
      <w:numFmt w:val="lowerRoman"/>
      <w:lvlText w:val="%9."/>
      <w:lvlJc w:val="right"/>
      <w:pPr>
        <w:ind w:left="5564" w:hanging="180"/>
      </w:pPr>
    </w:lvl>
  </w:abstractNum>
  <w:abstractNum w:abstractNumId="33">
    <w:nsid w:val="64450396"/>
    <w:multiLevelType w:val="hybridMultilevel"/>
    <w:tmpl w:val="785A99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5">
    <w:nsid w:val="6A910202"/>
    <w:multiLevelType w:val="hybridMultilevel"/>
    <w:tmpl w:val="5A609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DBC20A1"/>
    <w:multiLevelType w:val="hybridMultilevel"/>
    <w:tmpl w:val="66949748"/>
    <w:lvl w:ilvl="0" w:tplc="4B88ED2E">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E504BCD"/>
    <w:multiLevelType w:val="hybridMultilevel"/>
    <w:tmpl w:val="92400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BF52D88"/>
    <w:multiLevelType w:val="hybridMultilevel"/>
    <w:tmpl w:val="EF9A87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2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3"/>
  </w:num>
  <w:num w:numId="16">
    <w:abstractNumId w:val="35"/>
  </w:num>
  <w:num w:numId="17">
    <w:abstractNumId w:val="21"/>
  </w:num>
  <w:num w:numId="18">
    <w:abstractNumId w:val="22"/>
  </w:num>
  <w:num w:numId="19">
    <w:abstractNumId w:val="19"/>
  </w:num>
  <w:num w:numId="20">
    <w:abstractNumId w:val="39"/>
  </w:num>
  <w:num w:numId="21">
    <w:abstractNumId w:val="37"/>
  </w:num>
  <w:num w:numId="22">
    <w:abstractNumId w:val="15"/>
  </w:num>
  <w:num w:numId="23">
    <w:abstractNumId w:val="25"/>
  </w:num>
  <w:num w:numId="24">
    <w:abstractNumId w:val="14"/>
  </w:num>
  <w:num w:numId="25">
    <w:abstractNumId w:val="29"/>
  </w:num>
  <w:num w:numId="26">
    <w:abstractNumId w:val="26"/>
  </w:num>
  <w:num w:numId="27">
    <w:abstractNumId w:val="18"/>
  </w:num>
  <w:num w:numId="28">
    <w:abstractNumId w:val="33"/>
  </w:num>
  <w:num w:numId="29">
    <w:abstractNumId w:val="20"/>
  </w:num>
  <w:num w:numId="30">
    <w:abstractNumId w:val="31"/>
  </w:num>
  <w:num w:numId="31">
    <w:abstractNumId w:val="11"/>
  </w:num>
  <w:num w:numId="32">
    <w:abstractNumId w:val="11"/>
  </w:num>
  <w:num w:numId="33">
    <w:abstractNumId w:val="19"/>
  </w:num>
  <w:num w:numId="34">
    <w:abstractNumId w:val="3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4"/>
  </w:num>
  <w:num w:numId="38">
    <w:abstractNumId w:val="13"/>
  </w:num>
  <w:num w:numId="39">
    <w:abstractNumId w:val="28"/>
  </w:num>
  <w:num w:numId="40">
    <w:abstractNumId w:val="10"/>
  </w:num>
  <w:num w:numId="41">
    <w:abstractNumId w:val="30"/>
  </w:num>
  <w:num w:numId="42">
    <w:abstractNumId w:val="32"/>
  </w:num>
  <w:num w:numId="43">
    <w:abstractNumId w:val="16"/>
  </w:num>
  <w:num w:numId="44">
    <w:abstractNumId w:val="38"/>
  </w:num>
  <w:num w:numId="45">
    <w:abstractNumId w:val="12"/>
  </w:num>
  <w:num w:numId="46">
    <w:abstractNumId w:val="2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nforcement="0"/>
  <w:autoFormatOverride/>
  <w:styleLockTheme/>
  <w:styleLockQFSet/>
  <w:defaultTabStop w:val="28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3B"/>
    <w:rsid w:val="00000EBB"/>
    <w:rsid w:val="000065C3"/>
    <w:rsid w:val="000065CD"/>
    <w:rsid w:val="0001220A"/>
    <w:rsid w:val="000127D4"/>
    <w:rsid w:val="00013BB4"/>
    <w:rsid w:val="00022F89"/>
    <w:rsid w:val="000230B5"/>
    <w:rsid w:val="00023267"/>
    <w:rsid w:val="00024147"/>
    <w:rsid w:val="000250CF"/>
    <w:rsid w:val="00025A47"/>
    <w:rsid w:val="000265F2"/>
    <w:rsid w:val="00026BF7"/>
    <w:rsid w:val="000275D8"/>
    <w:rsid w:val="000310A9"/>
    <w:rsid w:val="00031441"/>
    <w:rsid w:val="000317BF"/>
    <w:rsid w:val="00031804"/>
    <w:rsid w:val="00031D27"/>
    <w:rsid w:val="00031E38"/>
    <w:rsid w:val="000350CC"/>
    <w:rsid w:val="0003632A"/>
    <w:rsid w:val="00037587"/>
    <w:rsid w:val="00041DF7"/>
    <w:rsid w:val="00041DFC"/>
    <w:rsid w:val="00042477"/>
    <w:rsid w:val="00043C54"/>
    <w:rsid w:val="00044826"/>
    <w:rsid w:val="000448A5"/>
    <w:rsid w:val="000449B5"/>
    <w:rsid w:val="00047F2E"/>
    <w:rsid w:val="0005065A"/>
    <w:rsid w:val="000517F4"/>
    <w:rsid w:val="000540FF"/>
    <w:rsid w:val="00054A54"/>
    <w:rsid w:val="0005726C"/>
    <w:rsid w:val="00060257"/>
    <w:rsid w:val="00061573"/>
    <w:rsid w:val="00063945"/>
    <w:rsid w:val="00064FAC"/>
    <w:rsid w:val="00065683"/>
    <w:rsid w:val="00065821"/>
    <w:rsid w:val="00066D05"/>
    <w:rsid w:val="000674C3"/>
    <w:rsid w:val="00070454"/>
    <w:rsid w:val="000718C6"/>
    <w:rsid w:val="0007356C"/>
    <w:rsid w:val="000749D4"/>
    <w:rsid w:val="000763AA"/>
    <w:rsid w:val="00076702"/>
    <w:rsid w:val="00076C39"/>
    <w:rsid w:val="00076FC7"/>
    <w:rsid w:val="000811DA"/>
    <w:rsid w:val="000816C7"/>
    <w:rsid w:val="000822E2"/>
    <w:rsid w:val="0008524A"/>
    <w:rsid w:val="000859AE"/>
    <w:rsid w:val="00085E16"/>
    <w:rsid w:val="0008693B"/>
    <w:rsid w:val="000922A0"/>
    <w:rsid w:val="00092705"/>
    <w:rsid w:val="00093AC3"/>
    <w:rsid w:val="000943CC"/>
    <w:rsid w:val="00094D15"/>
    <w:rsid w:val="00095C64"/>
    <w:rsid w:val="00095CCF"/>
    <w:rsid w:val="00095E85"/>
    <w:rsid w:val="0009787E"/>
    <w:rsid w:val="000A07D8"/>
    <w:rsid w:val="000A37F5"/>
    <w:rsid w:val="000A39E6"/>
    <w:rsid w:val="000A4180"/>
    <w:rsid w:val="000A6276"/>
    <w:rsid w:val="000A742B"/>
    <w:rsid w:val="000A7BFA"/>
    <w:rsid w:val="000B0FF0"/>
    <w:rsid w:val="000B123C"/>
    <w:rsid w:val="000B2AE5"/>
    <w:rsid w:val="000B313E"/>
    <w:rsid w:val="000B3D64"/>
    <w:rsid w:val="000B64AD"/>
    <w:rsid w:val="000C0CB2"/>
    <w:rsid w:val="000C20CA"/>
    <w:rsid w:val="000C236E"/>
    <w:rsid w:val="000C29D2"/>
    <w:rsid w:val="000C3BCF"/>
    <w:rsid w:val="000C3E24"/>
    <w:rsid w:val="000C57C2"/>
    <w:rsid w:val="000C67E7"/>
    <w:rsid w:val="000C7C13"/>
    <w:rsid w:val="000D020C"/>
    <w:rsid w:val="000D16D2"/>
    <w:rsid w:val="000D2E02"/>
    <w:rsid w:val="000D3364"/>
    <w:rsid w:val="000D5119"/>
    <w:rsid w:val="000D70BC"/>
    <w:rsid w:val="000E0653"/>
    <w:rsid w:val="000E0E21"/>
    <w:rsid w:val="000E0F4A"/>
    <w:rsid w:val="000E1C82"/>
    <w:rsid w:val="000E2EF1"/>
    <w:rsid w:val="000E3A27"/>
    <w:rsid w:val="000E4665"/>
    <w:rsid w:val="000E50BC"/>
    <w:rsid w:val="000E613E"/>
    <w:rsid w:val="000E6B1A"/>
    <w:rsid w:val="000E7D94"/>
    <w:rsid w:val="000E7FF4"/>
    <w:rsid w:val="000F053B"/>
    <w:rsid w:val="000F104A"/>
    <w:rsid w:val="000F14C3"/>
    <w:rsid w:val="000F3FCE"/>
    <w:rsid w:val="000F4242"/>
    <w:rsid w:val="000F4FD2"/>
    <w:rsid w:val="000F53D3"/>
    <w:rsid w:val="001002ED"/>
    <w:rsid w:val="00100B07"/>
    <w:rsid w:val="00101AE1"/>
    <w:rsid w:val="001030F1"/>
    <w:rsid w:val="001047CE"/>
    <w:rsid w:val="0010750A"/>
    <w:rsid w:val="0011039D"/>
    <w:rsid w:val="00113D0B"/>
    <w:rsid w:val="001157B3"/>
    <w:rsid w:val="00117325"/>
    <w:rsid w:val="00117618"/>
    <w:rsid w:val="00117697"/>
    <w:rsid w:val="0011797A"/>
    <w:rsid w:val="001179A1"/>
    <w:rsid w:val="00121566"/>
    <w:rsid w:val="0012581C"/>
    <w:rsid w:val="00125D27"/>
    <w:rsid w:val="00126757"/>
    <w:rsid w:val="00126FB9"/>
    <w:rsid w:val="00131D37"/>
    <w:rsid w:val="00133B27"/>
    <w:rsid w:val="00136A1A"/>
    <w:rsid w:val="00136BE7"/>
    <w:rsid w:val="001379EB"/>
    <w:rsid w:val="00137A9C"/>
    <w:rsid w:val="00140C80"/>
    <w:rsid w:val="0014174B"/>
    <w:rsid w:val="00141A91"/>
    <w:rsid w:val="00142AEE"/>
    <w:rsid w:val="00143A47"/>
    <w:rsid w:val="00143AA0"/>
    <w:rsid w:val="00144A21"/>
    <w:rsid w:val="001463F7"/>
    <w:rsid w:val="0014725E"/>
    <w:rsid w:val="001477B9"/>
    <w:rsid w:val="00150CAA"/>
    <w:rsid w:val="00152F66"/>
    <w:rsid w:val="00152FE4"/>
    <w:rsid w:val="00154505"/>
    <w:rsid w:val="001545DF"/>
    <w:rsid w:val="0015528C"/>
    <w:rsid w:val="00156510"/>
    <w:rsid w:val="0015664A"/>
    <w:rsid w:val="0016004F"/>
    <w:rsid w:val="001607B4"/>
    <w:rsid w:val="00160B34"/>
    <w:rsid w:val="00160FF5"/>
    <w:rsid w:val="0016105A"/>
    <w:rsid w:val="00162A23"/>
    <w:rsid w:val="001633A9"/>
    <w:rsid w:val="00164715"/>
    <w:rsid w:val="00164D36"/>
    <w:rsid w:val="00166A47"/>
    <w:rsid w:val="00166D79"/>
    <w:rsid w:val="00167162"/>
    <w:rsid w:val="001677ED"/>
    <w:rsid w:val="001711C9"/>
    <w:rsid w:val="001726E2"/>
    <w:rsid w:val="00172883"/>
    <w:rsid w:val="00173052"/>
    <w:rsid w:val="00173567"/>
    <w:rsid w:val="001745C3"/>
    <w:rsid w:val="00175670"/>
    <w:rsid w:val="001769AA"/>
    <w:rsid w:val="0018104E"/>
    <w:rsid w:val="0018112C"/>
    <w:rsid w:val="00181783"/>
    <w:rsid w:val="001817A5"/>
    <w:rsid w:val="0018273F"/>
    <w:rsid w:val="0018373A"/>
    <w:rsid w:val="001840D8"/>
    <w:rsid w:val="00185DBF"/>
    <w:rsid w:val="0018656D"/>
    <w:rsid w:val="00190930"/>
    <w:rsid w:val="00193159"/>
    <w:rsid w:val="001943F4"/>
    <w:rsid w:val="0019480B"/>
    <w:rsid w:val="001A0D4A"/>
    <w:rsid w:val="001A0F04"/>
    <w:rsid w:val="001A16CD"/>
    <w:rsid w:val="001A2005"/>
    <w:rsid w:val="001A685F"/>
    <w:rsid w:val="001A74AC"/>
    <w:rsid w:val="001A78BB"/>
    <w:rsid w:val="001B0231"/>
    <w:rsid w:val="001B0310"/>
    <w:rsid w:val="001B0520"/>
    <w:rsid w:val="001B3128"/>
    <w:rsid w:val="001B31D0"/>
    <w:rsid w:val="001B4B3C"/>
    <w:rsid w:val="001B53D5"/>
    <w:rsid w:val="001B58DE"/>
    <w:rsid w:val="001B67C4"/>
    <w:rsid w:val="001B6AF0"/>
    <w:rsid w:val="001C1A9F"/>
    <w:rsid w:val="001C4BBC"/>
    <w:rsid w:val="001C4D3B"/>
    <w:rsid w:val="001C6F28"/>
    <w:rsid w:val="001C7176"/>
    <w:rsid w:val="001C7FD0"/>
    <w:rsid w:val="001D0785"/>
    <w:rsid w:val="001D2632"/>
    <w:rsid w:val="001D39C7"/>
    <w:rsid w:val="001D4E3B"/>
    <w:rsid w:val="001D552F"/>
    <w:rsid w:val="001D6123"/>
    <w:rsid w:val="001E405B"/>
    <w:rsid w:val="001E5557"/>
    <w:rsid w:val="001E7230"/>
    <w:rsid w:val="001F0035"/>
    <w:rsid w:val="001F243C"/>
    <w:rsid w:val="001F3615"/>
    <w:rsid w:val="001F4A64"/>
    <w:rsid w:val="001F59E8"/>
    <w:rsid w:val="001F6343"/>
    <w:rsid w:val="00201304"/>
    <w:rsid w:val="00201505"/>
    <w:rsid w:val="002015CA"/>
    <w:rsid w:val="00201DF6"/>
    <w:rsid w:val="00201FF2"/>
    <w:rsid w:val="002022FD"/>
    <w:rsid w:val="00202431"/>
    <w:rsid w:val="002025BB"/>
    <w:rsid w:val="00203597"/>
    <w:rsid w:val="002040DE"/>
    <w:rsid w:val="00204608"/>
    <w:rsid w:val="00204988"/>
    <w:rsid w:val="00204D54"/>
    <w:rsid w:val="002057FB"/>
    <w:rsid w:val="00205BC5"/>
    <w:rsid w:val="002061A5"/>
    <w:rsid w:val="00210015"/>
    <w:rsid w:val="00210288"/>
    <w:rsid w:val="00212CB2"/>
    <w:rsid w:val="00212D17"/>
    <w:rsid w:val="00213D23"/>
    <w:rsid w:val="00214159"/>
    <w:rsid w:val="00215089"/>
    <w:rsid w:val="00216289"/>
    <w:rsid w:val="00216A1A"/>
    <w:rsid w:val="00220E82"/>
    <w:rsid w:val="00222033"/>
    <w:rsid w:val="002227A0"/>
    <w:rsid w:val="00222835"/>
    <w:rsid w:val="00223781"/>
    <w:rsid w:val="002241EB"/>
    <w:rsid w:val="0022488F"/>
    <w:rsid w:val="002253E2"/>
    <w:rsid w:val="00226E66"/>
    <w:rsid w:val="00227139"/>
    <w:rsid w:val="00227422"/>
    <w:rsid w:val="002315A1"/>
    <w:rsid w:val="00231E53"/>
    <w:rsid w:val="00231FAA"/>
    <w:rsid w:val="002341B1"/>
    <w:rsid w:val="002344A8"/>
    <w:rsid w:val="00234E9E"/>
    <w:rsid w:val="00235979"/>
    <w:rsid w:val="00237F54"/>
    <w:rsid w:val="00240B4E"/>
    <w:rsid w:val="002428A8"/>
    <w:rsid w:val="00242CF3"/>
    <w:rsid w:val="00244E60"/>
    <w:rsid w:val="0024509A"/>
    <w:rsid w:val="00247512"/>
    <w:rsid w:val="002504C8"/>
    <w:rsid w:val="0025130F"/>
    <w:rsid w:val="002518E6"/>
    <w:rsid w:val="00252FDF"/>
    <w:rsid w:val="00260959"/>
    <w:rsid w:val="00260B9B"/>
    <w:rsid w:val="002610BF"/>
    <w:rsid w:val="00261265"/>
    <w:rsid w:val="00261789"/>
    <w:rsid w:val="0026318C"/>
    <w:rsid w:val="002648D3"/>
    <w:rsid w:val="00265302"/>
    <w:rsid w:val="00273F00"/>
    <w:rsid w:val="0027532F"/>
    <w:rsid w:val="00275C82"/>
    <w:rsid w:val="00276B08"/>
    <w:rsid w:val="00276C41"/>
    <w:rsid w:val="00277C38"/>
    <w:rsid w:val="00280B2E"/>
    <w:rsid w:val="0028152D"/>
    <w:rsid w:val="0028164D"/>
    <w:rsid w:val="00281B77"/>
    <w:rsid w:val="00282A2F"/>
    <w:rsid w:val="00282CCE"/>
    <w:rsid w:val="00282F16"/>
    <w:rsid w:val="002834E9"/>
    <w:rsid w:val="00283742"/>
    <w:rsid w:val="00283D6A"/>
    <w:rsid w:val="00285B8C"/>
    <w:rsid w:val="00286E62"/>
    <w:rsid w:val="002908C8"/>
    <w:rsid w:val="00290B38"/>
    <w:rsid w:val="002918A0"/>
    <w:rsid w:val="00292269"/>
    <w:rsid w:val="00292817"/>
    <w:rsid w:val="00292D04"/>
    <w:rsid w:val="00295F09"/>
    <w:rsid w:val="00296838"/>
    <w:rsid w:val="00296D6F"/>
    <w:rsid w:val="002A0915"/>
    <w:rsid w:val="002A2326"/>
    <w:rsid w:val="002A3B29"/>
    <w:rsid w:val="002A724A"/>
    <w:rsid w:val="002A75C5"/>
    <w:rsid w:val="002A77FA"/>
    <w:rsid w:val="002B16BF"/>
    <w:rsid w:val="002B2217"/>
    <w:rsid w:val="002B2334"/>
    <w:rsid w:val="002B27ED"/>
    <w:rsid w:val="002B3233"/>
    <w:rsid w:val="002B33D3"/>
    <w:rsid w:val="002B4AAB"/>
    <w:rsid w:val="002B50C1"/>
    <w:rsid w:val="002B579C"/>
    <w:rsid w:val="002B57F6"/>
    <w:rsid w:val="002B57FC"/>
    <w:rsid w:val="002B6D82"/>
    <w:rsid w:val="002C12E5"/>
    <w:rsid w:val="002C1368"/>
    <w:rsid w:val="002C2667"/>
    <w:rsid w:val="002C2BC2"/>
    <w:rsid w:val="002C34A3"/>
    <w:rsid w:val="002C36D1"/>
    <w:rsid w:val="002C51DF"/>
    <w:rsid w:val="002D284C"/>
    <w:rsid w:val="002D372E"/>
    <w:rsid w:val="002D3756"/>
    <w:rsid w:val="002D38F4"/>
    <w:rsid w:val="002D3A9E"/>
    <w:rsid w:val="002D475D"/>
    <w:rsid w:val="002D49DF"/>
    <w:rsid w:val="002D61AE"/>
    <w:rsid w:val="002E1B09"/>
    <w:rsid w:val="002E1D7A"/>
    <w:rsid w:val="002E1DEF"/>
    <w:rsid w:val="002E6B31"/>
    <w:rsid w:val="002E6D45"/>
    <w:rsid w:val="002F0D06"/>
    <w:rsid w:val="002F2307"/>
    <w:rsid w:val="002F4A5C"/>
    <w:rsid w:val="002F4A77"/>
    <w:rsid w:val="002F6B49"/>
    <w:rsid w:val="002F73C9"/>
    <w:rsid w:val="003009F5"/>
    <w:rsid w:val="0030111B"/>
    <w:rsid w:val="0030167F"/>
    <w:rsid w:val="003024FD"/>
    <w:rsid w:val="0030308E"/>
    <w:rsid w:val="00304B8F"/>
    <w:rsid w:val="0030545C"/>
    <w:rsid w:val="00305756"/>
    <w:rsid w:val="00305ACF"/>
    <w:rsid w:val="00306EA7"/>
    <w:rsid w:val="003074AD"/>
    <w:rsid w:val="00310247"/>
    <w:rsid w:val="00311FD9"/>
    <w:rsid w:val="00314ADC"/>
    <w:rsid w:val="00315050"/>
    <w:rsid w:val="0031526D"/>
    <w:rsid w:val="00317708"/>
    <w:rsid w:val="003203D4"/>
    <w:rsid w:val="003207D9"/>
    <w:rsid w:val="00321206"/>
    <w:rsid w:val="00321FCD"/>
    <w:rsid w:val="003230BD"/>
    <w:rsid w:val="003251AB"/>
    <w:rsid w:val="00325E6A"/>
    <w:rsid w:val="00326821"/>
    <w:rsid w:val="00327229"/>
    <w:rsid w:val="00327D3E"/>
    <w:rsid w:val="00330ADF"/>
    <w:rsid w:val="00330FE1"/>
    <w:rsid w:val="003316F9"/>
    <w:rsid w:val="00334E1B"/>
    <w:rsid w:val="0033563B"/>
    <w:rsid w:val="00337EFE"/>
    <w:rsid w:val="003409AC"/>
    <w:rsid w:val="00340FF9"/>
    <w:rsid w:val="00343757"/>
    <w:rsid w:val="003438F5"/>
    <w:rsid w:val="00343CBD"/>
    <w:rsid w:val="00343D4A"/>
    <w:rsid w:val="0034446F"/>
    <w:rsid w:val="00344B7B"/>
    <w:rsid w:val="003463B6"/>
    <w:rsid w:val="0034724E"/>
    <w:rsid w:val="00347E07"/>
    <w:rsid w:val="003504A1"/>
    <w:rsid w:val="00351032"/>
    <w:rsid w:val="00352562"/>
    <w:rsid w:val="00353A27"/>
    <w:rsid w:val="00353FBA"/>
    <w:rsid w:val="00356426"/>
    <w:rsid w:val="0035795E"/>
    <w:rsid w:val="00357BE8"/>
    <w:rsid w:val="003611DB"/>
    <w:rsid w:val="00361BBE"/>
    <w:rsid w:val="003622B7"/>
    <w:rsid w:val="003627F4"/>
    <w:rsid w:val="00362E3F"/>
    <w:rsid w:val="003640AF"/>
    <w:rsid w:val="0036552B"/>
    <w:rsid w:val="003660C1"/>
    <w:rsid w:val="003716E8"/>
    <w:rsid w:val="00371E30"/>
    <w:rsid w:val="00371F22"/>
    <w:rsid w:val="0037415E"/>
    <w:rsid w:val="003744FF"/>
    <w:rsid w:val="003751AB"/>
    <w:rsid w:val="0037528C"/>
    <w:rsid w:val="0037612B"/>
    <w:rsid w:val="003768DE"/>
    <w:rsid w:val="00381062"/>
    <w:rsid w:val="003831D5"/>
    <w:rsid w:val="00384B45"/>
    <w:rsid w:val="00384D00"/>
    <w:rsid w:val="0038562F"/>
    <w:rsid w:val="0038589D"/>
    <w:rsid w:val="00385AA1"/>
    <w:rsid w:val="0039040C"/>
    <w:rsid w:val="00390690"/>
    <w:rsid w:val="00391C99"/>
    <w:rsid w:val="0039401E"/>
    <w:rsid w:val="0039559D"/>
    <w:rsid w:val="0039610D"/>
    <w:rsid w:val="00396869"/>
    <w:rsid w:val="0039730A"/>
    <w:rsid w:val="003A40B6"/>
    <w:rsid w:val="003A506D"/>
    <w:rsid w:val="003B2FD4"/>
    <w:rsid w:val="003B32CF"/>
    <w:rsid w:val="003B4735"/>
    <w:rsid w:val="003B4FEE"/>
    <w:rsid w:val="003B5269"/>
    <w:rsid w:val="003B69AF"/>
    <w:rsid w:val="003C05A6"/>
    <w:rsid w:val="003C0611"/>
    <w:rsid w:val="003C1048"/>
    <w:rsid w:val="003C12F9"/>
    <w:rsid w:val="003C280F"/>
    <w:rsid w:val="003C30E0"/>
    <w:rsid w:val="003C3696"/>
    <w:rsid w:val="003C37CC"/>
    <w:rsid w:val="003C38AE"/>
    <w:rsid w:val="003C4C55"/>
    <w:rsid w:val="003D0336"/>
    <w:rsid w:val="003D24C7"/>
    <w:rsid w:val="003D2FEB"/>
    <w:rsid w:val="003D4630"/>
    <w:rsid w:val="003D57D2"/>
    <w:rsid w:val="003D7A83"/>
    <w:rsid w:val="003D7FED"/>
    <w:rsid w:val="003E01B0"/>
    <w:rsid w:val="003E1A47"/>
    <w:rsid w:val="003E1A63"/>
    <w:rsid w:val="003E2A03"/>
    <w:rsid w:val="003E6ADB"/>
    <w:rsid w:val="003E77EE"/>
    <w:rsid w:val="003F0E79"/>
    <w:rsid w:val="003F33A1"/>
    <w:rsid w:val="003F68ED"/>
    <w:rsid w:val="003F6AFE"/>
    <w:rsid w:val="003F6EF4"/>
    <w:rsid w:val="003F7AD6"/>
    <w:rsid w:val="003F7C98"/>
    <w:rsid w:val="0040367D"/>
    <w:rsid w:val="004045F7"/>
    <w:rsid w:val="00406676"/>
    <w:rsid w:val="0041184D"/>
    <w:rsid w:val="00412250"/>
    <w:rsid w:val="004128D0"/>
    <w:rsid w:val="0041367A"/>
    <w:rsid w:val="004136D4"/>
    <w:rsid w:val="0041427A"/>
    <w:rsid w:val="00414FAD"/>
    <w:rsid w:val="00415533"/>
    <w:rsid w:val="00417662"/>
    <w:rsid w:val="00420E41"/>
    <w:rsid w:val="00421AB9"/>
    <w:rsid w:val="00423FA4"/>
    <w:rsid w:val="00424270"/>
    <w:rsid w:val="0042458A"/>
    <w:rsid w:val="00425BAF"/>
    <w:rsid w:val="00426D91"/>
    <w:rsid w:val="00430C58"/>
    <w:rsid w:val="00431548"/>
    <w:rsid w:val="0043244B"/>
    <w:rsid w:val="00432628"/>
    <w:rsid w:val="004337C0"/>
    <w:rsid w:val="00434C77"/>
    <w:rsid w:val="00435FAD"/>
    <w:rsid w:val="00441C04"/>
    <w:rsid w:val="0044352E"/>
    <w:rsid w:val="00443EA6"/>
    <w:rsid w:val="00444318"/>
    <w:rsid w:val="00444BEC"/>
    <w:rsid w:val="0044671F"/>
    <w:rsid w:val="00447726"/>
    <w:rsid w:val="00447DFE"/>
    <w:rsid w:val="0045025E"/>
    <w:rsid w:val="00452FDE"/>
    <w:rsid w:val="00453C7F"/>
    <w:rsid w:val="00453FA9"/>
    <w:rsid w:val="004547AE"/>
    <w:rsid w:val="0045484C"/>
    <w:rsid w:val="00454F2F"/>
    <w:rsid w:val="004552CE"/>
    <w:rsid w:val="004578F7"/>
    <w:rsid w:val="00457B0B"/>
    <w:rsid w:val="00461D62"/>
    <w:rsid w:val="004621BE"/>
    <w:rsid w:val="00462327"/>
    <w:rsid w:val="0046547F"/>
    <w:rsid w:val="00465854"/>
    <w:rsid w:val="00466AB4"/>
    <w:rsid w:val="00467DD9"/>
    <w:rsid w:val="00467F6A"/>
    <w:rsid w:val="004713CD"/>
    <w:rsid w:val="00471F4E"/>
    <w:rsid w:val="004735BF"/>
    <w:rsid w:val="00473CA4"/>
    <w:rsid w:val="00475B96"/>
    <w:rsid w:val="0047633F"/>
    <w:rsid w:val="00477C0F"/>
    <w:rsid w:val="0048039C"/>
    <w:rsid w:val="00482CCE"/>
    <w:rsid w:val="0048363A"/>
    <w:rsid w:val="0048422B"/>
    <w:rsid w:val="004852E2"/>
    <w:rsid w:val="004856DC"/>
    <w:rsid w:val="00485960"/>
    <w:rsid w:val="00485F81"/>
    <w:rsid w:val="0048641E"/>
    <w:rsid w:val="00490B03"/>
    <w:rsid w:val="004919D9"/>
    <w:rsid w:val="00492BE2"/>
    <w:rsid w:val="00492F16"/>
    <w:rsid w:val="00493E93"/>
    <w:rsid w:val="00494F0F"/>
    <w:rsid w:val="00495F55"/>
    <w:rsid w:val="00496A71"/>
    <w:rsid w:val="0049703F"/>
    <w:rsid w:val="00497267"/>
    <w:rsid w:val="004973BB"/>
    <w:rsid w:val="00497BFE"/>
    <w:rsid w:val="004A08EA"/>
    <w:rsid w:val="004A1174"/>
    <w:rsid w:val="004A3417"/>
    <w:rsid w:val="004A422A"/>
    <w:rsid w:val="004A4494"/>
    <w:rsid w:val="004A5821"/>
    <w:rsid w:val="004A62BC"/>
    <w:rsid w:val="004A691B"/>
    <w:rsid w:val="004B033E"/>
    <w:rsid w:val="004B154F"/>
    <w:rsid w:val="004B419C"/>
    <w:rsid w:val="004B56D6"/>
    <w:rsid w:val="004B58CE"/>
    <w:rsid w:val="004B6838"/>
    <w:rsid w:val="004C0D4D"/>
    <w:rsid w:val="004C1221"/>
    <w:rsid w:val="004C2AC5"/>
    <w:rsid w:val="004C2B4C"/>
    <w:rsid w:val="004C42D4"/>
    <w:rsid w:val="004C7F9D"/>
    <w:rsid w:val="004D0890"/>
    <w:rsid w:val="004D1C73"/>
    <w:rsid w:val="004D3C9A"/>
    <w:rsid w:val="004D4E3A"/>
    <w:rsid w:val="004D584E"/>
    <w:rsid w:val="004D6D94"/>
    <w:rsid w:val="004D77EE"/>
    <w:rsid w:val="004D7C50"/>
    <w:rsid w:val="004E0176"/>
    <w:rsid w:val="004E026F"/>
    <w:rsid w:val="004E0838"/>
    <w:rsid w:val="004E08F2"/>
    <w:rsid w:val="004E304A"/>
    <w:rsid w:val="004E354B"/>
    <w:rsid w:val="004E364E"/>
    <w:rsid w:val="004E4292"/>
    <w:rsid w:val="004E61D1"/>
    <w:rsid w:val="004E6D47"/>
    <w:rsid w:val="004F014E"/>
    <w:rsid w:val="004F0378"/>
    <w:rsid w:val="004F1A4C"/>
    <w:rsid w:val="004F2380"/>
    <w:rsid w:val="004F4E31"/>
    <w:rsid w:val="004F5AD3"/>
    <w:rsid w:val="004F5ECD"/>
    <w:rsid w:val="00501278"/>
    <w:rsid w:val="00501502"/>
    <w:rsid w:val="005035FE"/>
    <w:rsid w:val="00503BC4"/>
    <w:rsid w:val="00507B9B"/>
    <w:rsid w:val="0051173C"/>
    <w:rsid w:val="005117A1"/>
    <w:rsid w:val="00511CDF"/>
    <w:rsid w:val="005129F5"/>
    <w:rsid w:val="005135EA"/>
    <w:rsid w:val="00513B37"/>
    <w:rsid w:val="00513C8B"/>
    <w:rsid w:val="00513D0E"/>
    <w:rsid w:val="0051675B"/>
    <w:rsid w:val="005174DD"/>
    <w:rsid w:val="00517830"/>
    <w:rsid w:val="00517D5B"/>
    <w:rsid w:val="0052074E"/>
    <w:rsid w:val="00520D2C"/>
    <w:rsid w:val="00522071"/>
    <w:rsid w:val="005226D2"/>
    <w:rsid w:val="005232B4"/>
    <w:rsid w:val="00524630"/>
    <w:rsid w:val="0052482D"/>
    <w:rsid w:val="00524AD9"/>
    <w:rsid w:val="0052619E"/>
    <w:rsid w:val="00527120"/>
    <w:rsid w:val="00527FE2"/>
    <w:rsid w:val="00531EE6"/>
    <w:rsid w:val="00532365"/>
    <w:rsid w:val="00532D0E"/>
    <w:rsid w:val="00533D24"/>
    <w:rsid w:val="005344E9"/>
    <w:rsid w:val="00534D6D"/>
    <w:rsid w:val="005356EB"/>
    <w:rsid w:val="00541629"/>
    <w:rsid w:val="005429CD"/>
    <w:rsid w:val="00543701"/>
    <w:rsid w:val="00544351"/>
    <w:rsid w:val="00544D36"/>
    <w:rsid w:val="005469DC"/>
    <w:rsid w:val="00552022"/>
    <w:rsid w:val="00554AA0"/>
    <w:rsid w:val="00554F5D"/>
    <w:rsid w:val="00555449"/>
    <w:rsid w:val="00555B00"/>
    <w:rsid w:val="00555C66"/>
    <w:rsid w:val="005574AA"/>
    <w:rsid w:val="005628AB"/>
    <w:rsid w:val="0056317B"/>
    <w:rsid w:val="00563424"/>
    <w:rsid w:val="005637B4"/>
    <w:rsid w:val="0056388C"/>
    <w:rsid w:val="005639F4"/>
    <w:rsid w:val="00564282"/>
    <w:rsid w:val="00564BFA"/>
    <w:rsid w:val="00565DBD"/>
    <w:rsid w:val="00566A20"/>
    <w:rsid w:val="00567AC3"/>
    <w:rsid w:val="00570876"/>
    <w:rsid w:val="0057171C"/>
    <w:rsid w:val="0057329E"/>
    <w:rsid w:val="00573C8F"/>
    <w:rsid w:val="00575D0A"/>
    <w:rsid w:val="00577642"/>
    <w:rsid w:val="00580735"/>
    <w:rsid w:val="005809F9"/>
    <w:rsid w:val="0058405D"/>
    <w:rsid w:val="005855C4"/>
    <w:rsid w:val="00586733"/>
    <w:rsid w:val="005869F2"/>
    <w:rsid w:val="005872C8"/>
    <w:rsid w:val="0059025F"/>
    <w:rsid w:val="00590C9F"/>
    <w:rsid w:val="005912E8"/>
    <w:rsid w:val="005913B0"/>
    <w:rsid w:val="005931A6"/>
    <w:rsid w:val="0059358E"/>
    <w:rsid w:val="0059585D"/>
    <w:rsid w:val="00595E5A"/>
    <w:rsid w:val="00596A85"/>
    <w:rsid w:val="00597496"/>
    <w:rsid w:val="00597D6F"/>
    <w:rsid w:val="005A180D"/>
    <w:rsid w:val="005A2993"/>
    <w:rsid w:val="005A352A"/>
    <w:rsid w:val="005A5841"/>
    <w:rsid w:val="005A62E9"/>
    <w:rsid w:val="005B02B4"/>
    <w:rsid w:val="005B27C7"/>
    <w:rsid w:val="005B2E99"/>
    <w:rsid w:val="005B4344"/>
    <w:rsid w:val="005B47D9"/>
    <w:rsid w:val="005B5023"/>
    <w:rsid w:val="005B55D5"/>
    <w:rsid w:val="005B56DA"/>
    <w:rsid w:val="005C02F2"/>
    <w:rsid w:val="005C07AD"/>
    <w:rsid w:val="005C0F8F"/>
    <w:rsid w:val="005C0FDE"/>
    <w:rsid w:val="005C2DF1"/>
    <w:rsid w:val="005C3015"/>
    <w:rsid w:val="005C3A06"/>
    <w:rsid w:val="005C74F7"/>
    <w:rsid w:val="005C7673"/>
    <w:rsid w:val="005D1291"/>
    <w:rsid w:val="005D16F5"/>
    <w:rsid w:val="005D16FA"/>
    <w:rsid w:val="005D2B76"/>
    <w:rsid w:val="005D32F4"/>
    <w:rsid w:val="005D391A"/>
    <w:rsid w:val="005D43BA"/>
    <w:rsid w:val="005D4AC9"/>
    <w:rsid w:val="005D56E2"/>
    <w:rsid w:val="005D61C9"/>
    <w:rsid w:val="005D6ED0"/>
    <w:rsid w:val="005D743E"/>
    <w:rsid w:val="005E0EB2"/>
    <w:rsid w:val="005E1CD7"/>
    <w:rsid w:val="005E260C"/>
    <w:rsid w:val="005F154A"/>
    <w:rsid w:val="005F45D8"/>
    <w:rsid w:val="005F5679"/>
    <w:rsid w:val="005F5EDE"/>
    <w:rsid w:val="005F668E"/>
    <w:rsid w:val="00601013"/>
    <w:rsid w:val="00602E4D"/>
    <w:rsid w:val="0060485F"/>
    <w:rsid w:val="00604D30"/>
    <w:rsid w:val="00607269"/>
    <w:rsid w:val="00607AB1"/>
    <w:rsid w:val="0061068F"/>
    <w:rsid w:val="00610D9B"/>
    <w:rsid w:val="00617DFA"/>
    <w:rsid w:val="00617E67"/>
    <w:rsid w:val="00620954"/>
    <w:rsid w:val="00620A4C"/>
    <w:rsid w:val="006223C0"/>
    <w:rsid w:val="006226D4"/>
    <w:rsid w:val="00624246"/>
    <w:rsid w:val="006245CB"/>
    <w:rsid w:val="00627F9A"/>
    <w:rsid w:val="00630FC9"/>
    <w:rsid w:val="00631A2C"/>
    <w:rsid w:val="00632DD8"/>
    <w:rsid w:val="006355FF"/>
    <w:rsid w:val="00636B3A"/>
    <w:rsid w:val="006371E1"/>
    <w:rsid w:val="00637A7B"/>
    <w:rsid w:val="00637CC1"/>
    <w:rsid w:val="00640E83"/>
    <w:rsid w:val="00641F57"/>
    <w:rsid w:val="006437F2"/>
    <w:rsid w:val="00644305"/>
    <w:rsid w:val="00645C97"/>
    <w:rsid w:val="00645FDE"/>
    <w:rsid w:val="006469FE"/>
    <w:rsid w:val="0065059F"/>
    <w:rsid w:val="00652CF3"/>
    <w:rsid w:val="00654015"/>
    <w:rsid w:val="00654245"/>
    <w:rsid w:val="00654DAA"/>
    <w:rsid w:val="006560E9"/>
    <w:rsid w:val="00660B5F"/>
    <w:rsid w:val="00661F15"/>
    <w:rsid w:val="00664906"/>
    <w:rsid w:val="00664E61"/>
    <w:rsid w:val="006664A8"/>
    <w:rsid w:val="00666512"/>
    <w:rsid w:val="0066658F"/>
    <w:rsid w:val="00666A75"/>
    <w:rsid w:val="00667249"/>
    <w:rsid w:val="006674DC"/>
    <w:rsid w:val="00671BF4"/>
    <w:rsid w:val="00671E39"/>
    <w:rsid w:val="006723E4"/>
    <w:rsid w:val="0067446C"/>
    <w:rsid w:val="00674772"/>
    <w:rsid w:val="006752EC"/>
    <w:rsid w:val="00676A28"/>
    <w:rsid w:val="006828FB"/>
    <w:rsid w:val="00682F08"/>
    <w:rsid w:val="006849BD"/>
    <w:rsid w:val="00685599"/>
    <w:rsid w:val="0068791D"/>
    <w:rsid w:val="00690259"/>
    <w:rsid w:val="00690386"/>
    <w:rsid w:val="006912D1"/>
    <w:rsid w:val="0069305B"/>
    <w:rsid w:val="006935C8"/>
    <w:rsid w:val="006A1C0E"/>
    <w:rsid w:val="006A1F81"/>
    <w:rsid w:val="006A531E"/>
    <w:rsid w:val="006A5D2D"/>
    <w:rsid w:val="006A643C"/>
    <w:rsid w:val="006B0F25"/>
    <w:rsid w:val="006B1CA9"/>
    <w:rsid w:val="006B1F8C"/>
    <w:rsid w:val="006B3921"/>
    <w:rsid w:val="006B3BF6"/>
    <w:rsid w:val="006B4E59"/>
    <w:rsid w:val="006B4F05"/>
    <w:rsid w:val="006B5BA7"/>
    <w:rsid w:val="006B6A8F"/>
    <w:rsid w:val="006C1139"/>
    <w:rsid w:val="006C3160"/>
    <w:rsid w:val="006C40A5"/>
    <w:rsid w:val="006C533B"/>
    <w:rsid w:val="006C7E4E"/>
    <w:rsid w:val="006D0B13"/>
    <w:rsid w:val="006D122F"/>
    <w:rsid w:val="006D16BD"/>
    <w:rsid w:val="006D30C3"/>
    <w:rsid w:val="006D33D5"/>
    <w:rsid w:val="006D38A2"/>
    <w:rsid w:val="006D433C"/>
    <w:rsid w:val="006E066D"/>
    <w:rsid w:val="006E0AD1"/>
    <w:rsid w:val="006E312E"/>
    <w:rsid w:val="006E3EF8"/>
    <w:rsid w:val="006E5BE1"/>
    <w:rsid w:val="006E71CF"/>
    <w:rsid w:val="006E754B"/>
    <w:rsid w:val="006F1201"/>
    <w:rsid w:val="006F1883"/>
    <w:rsid w:val="006F2D4C"/>
    <w:rsid w:val="006F39BA"/>
    <w:rsid w:val="006F3A05"/>
    <w:rsid w:val="006F499B"/>
    <w:rsid w:val="006F4E94"/>
    <w:rsid w:val="006F75BA"/>
    <w:rsid w:val="00701F5F"/>
    <w:rsid w:val="00705F48"/>
    <w:rsid w:val="0070733C"/>
    <w:rsid w:val="0071212A"/>
    <w:rsid w:val="00715064"/>
    <w:rsid w:val="007161BB"/>
    <w:rsid w:val="0071654A"/>
    <w:rsid w:val="00716A88"/>
    <w:rsid w:val="00717EE0"/>
    <w:rsid w:val="00720061"/>
    <w:rsid w:val="00723F29"/>
    <w:rsid w:val="00724070"/>
    <w:rsid w:val="007253C6"/>
    <w:rsid w:val="0072581E"/>
    <w:rsid w:val="00727457"/>
    <w:rsid w:val="00727516"/>
    <w:rsid w:val="00730745"/>
    <w:rsid w:val="00731E85"/>
    <w:rsid w:val="007347C1"/>
    <w:rsid w:val="00734ADF"/>
    <w:rsid w:val="007351CA"/>
    <w:rsid w:val="00740828"/>
    <w:rsid w:val="00740F4E"/>
    <w:rsid w:val="00741EFF"/>
    <w:rsid w:val="00744363"/>
    <w:rsid w:val="00744472"/>
    <w:rsid w:val="0074751E"/>
    <w:rsid w:val="007509B9"/>
    <w:rsid w:val="007529ED"/>
    <w:rsid w:val="00753242"/>
    <w:rsid w:val="00753F71"/>
    <w:rsid w:val="007543C3"/>
    <w:rsid w:val="00755E0F"/>
    <w:rsid w:val="007560FB"/>
    <w:rsid w:val="00760EC0"/>
    <w:rsid w:val="00761CA8"/>
    <w:rsid w:val="00761D8C"/>
    <w:rsid w:val="00761F01"/>
    <w:rsid w:val="0076233C"/>
    <w:rsid w:val="00762445"/>
    <w:rsid w:val="00763A4D"/>
    <w:rsid w:val="00763CF8"/>
    <w:rsid w:val="00764D6F"/>
    <w:rsid w:val="0076503B"/>
    <w:rsid w:val="007660BE"/>
    <w:rsid w:val="00767198"/>
    <w:rsid w:val="00772395"/>
    <w:rsid w:val="00772E8D"/>
    <w:rsid w:val="007737D2"/>
    <w:rsid w:val="00773F7F"/>
    <w:rsid w:val="007740DA"/>
    <w:rsid w:val="007740F1"/>
    <w:rsid w:val="00774B2C"/>
    <w:rsid w:val="00781C18"/>
    <w:rsid w:val="00781F59"/>
    <w:rsid w:val="007821E0"/>
    <w:rsid w:val="00785954"/>
    <w:rsid w:val="007866DC"/>
    <w:rsid w:val="00786B49"/>
    <w:rsid w:val="00786CDC"/>
    <w:rsid w:val="00786D18"/>
    <w:rsid w:val="00790758"/>
    <w:rsid w:val="007916E5"/>
    <w:rsid w:val="007954B6"/>
    <w:rsid w:val="00795B65"/>
    <w:rsid w:val="00796D97"/>
    <w:rsid w:val="007971E1"/>
    <w:rsid w:val="0079786F"/>
    <w:rsid w:val="007A10A2"/>
    <w:rsid w:val="007A145B"/>
    <w:rsid w:val="007A2C65"/>
    <w:rsid w:val="007A442D"/>
    <w:rsid w:val="007A6338"/>
    <w:rsid w:val="007A66D8"/>
    <w:rsid w:val="007A6B4D"/>
    <w:rsid w:val="007B01BF"/>
    <w:rsid w:val="007B055A"/>
    <w:rsid w:val="007B36DF"/>
    <w:rsid w:val="007B44B4"/>
    <w:rsid w:val="007B5C99"/>
    <w:rsid w:val="007B7837"/>
    <w:rsid w:val="007B79DE"/>
    <w:rsid w:val="007B7F13"/>
    <w:rsid w:val="007C23D8"/>
    <w:rsid w:val="007C37F1"/>
    <w:rsid w:val="007C381F"/>
    <w:rsid w:val="007C382B"/>
    <w:rsid w:val="007C3867"/>
    <w:rsid w:val="007C4127"/>
    <w:rsid w:val="007C511F"/>
    <w:rsid w:val="007C626B"/>
    <w:rsid w:val="007C6427"/>
    <w:rsid w:val="007C7688"/>
    <w:rsid w:val="007D0310"/>
    <w:rsid w:val="007D0FDE"/>
    <w:rsid w:val="007D1906"/>
    <w:rsid w:val="007E15B4"/>
    <w:rsid w:val="007E1927"/>
    <w:rsid w:val="007E221E"/>
    <w:rsid w:val="007E334F"/>
    <w:rsid w:val="007E43AD"/>
    <w:rsid w:val="007E44DA"/>
    <w:rsid w:val="007E4859"/>
    <w:rsid w:val="007E5C2C"/>
    <w:rsid w:val="007E5C96"/>
    <w:rsid w:val="007E61B0"/>
    <w:rsid w:val="007E66DB"/>
    <w:rsid w:val="007E7222"/>
    <w:rsid w:val="007E742A"/>
    <w:rsid w:val="007E7B68"/>
    <w:rsid w:val="007E7EBD"/>
    <w:rsid w:val="007F08F5"/>
    <w:rsid w:val="007F2CCF"/>
    <w:rsid w:val="007F2EA4"/>
    <w:rsid w:val="007F5B7B"/>
    <w:rsid w:val="007F621C"/>
    <w:rsid w:val="007F67D7"/>
    <w:rsid w:val="007F6D86"/>
    <w:rsid w:val="007F6FB6"/>
    <w:rsid w:val="007F77D4"/>
    <w:rsid w:val="008007BF"/>
    <w:rsid w:val="00800B1A"/>
    <w:rsid w:val="00801926"/>
    <w:rsid w:val="0080229D"/>
    <w:rsid w:val="0080275D"/>
    <w:rsid w:val="008033D0"/>
    <w:rsid w:val="0080364F"/>
    <w:rsid w:val="00803CA3"/>
    <w:rsid w:val="00804BA8"/>
    <w:rsid w:val="00804ED6"/>
    <w:rsid w:val="008062D5"/>
    <w:rsid w:val="008069C3"/>
    <w:rsid w:val="00807C19"/>
    <w:rsid w:val="00810DE6"/>
    <w:rsid w:val="00811470"/>
    <w:rsid w:val="00811810"/>
    <w:rsid w:val="008120D4"/>
    <w:rsid w:val="00812681"/>
    <w:rsid w:val="00812CB2"/>
    <w:rsid w:val="008133D6"/>
    <w:rsid w:val="00813CEE"/>
    <w:rsid w:val="00814597"/>
    <w:rsid w:val="008147B3"/>
    <w:rsid w:val="0081559D"/>
    <w:rsid w:val="008160D0"/>
    <w:rsid w:val="00816307"/>
    <w:rsid w:val="00820554"/>
    <w:rsid w:val="00820E95"/>
    <w:rsid w:val="00821FD1"/>
    <w:rsid w:val="0082270B"/>
    <w:rsid w:val="00823261"/>
    <w:rsid w:val="00824BF6"/>
    <w:rsid w:val="00825FCA"/>
    <w:rsid w:val="00826187"/>
    <w:rsid w:val="00826764"/>
    <w:rsid w:val="00827147"/>
    <w:rsid w:val="008272A2"/>
    <w:rsid w:val="008323F2"/>
    <w:rsid w:val="00832880"/>
    <w:rsid w:val="00832A8E"/>
    <w:rsid w:val="00833440"/>
    <w:rsid w:val="00833D20"/>
    <w:rsid w:val="0083423A"/>
    <w:rsid w:val="00836C83"/>
    <w:rsid w:val="00837D12"/>
    <w:rsid w:val="008402C7"/>
    <w:rsid w:val="00840C55"/>
    <w:rsid w:val="00843106"/>
    <w:rsid w:val="008431F6"/>
    <w:rsid w:val="008440F8"/>
    <w:rsid w:val="00845B78"/>
    <w:rsid w:val="008468F4"/>
    <w:rsid w:val="00846AD2"/>
    <w:rsid w:val="00846D1A"/>
    <w:rsid w:val="00850544"/>
    <w:rsid w:val="00850795"/>
    <w:rsid w:val="00851054"/>
    <w:rsid w:val="00851136"/>
    <w:rsid w:val="008514AC"/>
    <w:rsid w:val="00853BA0"/>
    <w:rsid w:val="00853F5C"/>
    <w:rsid w:val="00855E97"/>
    <w:rsid w:val="008571B0"/>
    <w:rsid w:val="00861983"/>
    <w:rsid w:val="00862D2F"/>
    <w:rsid w:val="00862FF1"/>
    <w:rsid w:val="008635BB"/>
    <w:rsid w:val="00863642"/>
    <w:rsid w:val="00863B35"/>
    <w:rsid w:val="00863DD7"/>
    <w:rsid w:val="00863EA8"/>
    <w:rsid w:val="008642F7"/>
    <w:rsid w:val="00864629"/>
    <w:rsid w:val="00864ECE"/>
    <w:rsid w:val="00865306"/>
    <w:rsid w:val="00866E1B"/>
    <w:rsid w:val="00870E65"/>
    <w:rsid w:val="00871690"/>
    <w:rsid w:val="008727DC"/>
    <w:rsid w:val="00872D97"/>
    <w:rsid w:val="00873486"/>
    <w:rsid w:val="00873F65"/>
    <w:rsid w:val="00874572"/>
    <w:rsid w:val="0087459A"/>
    <w:rsid w:val="00874AA2"/>
    <w:rsid w:val="0087575C"/>
    <w:rsid w:val="00875DA4"/>
    <w:rsid w:val="008775FD"/>
    <w:rsid w:val="00880ECF"/>
    <w:rsid w:val="00881A21"/>
    <w:rsid w:val="0088283B"/>
    <w:rsid w:val="008833A3"/>
    <w:rsid w:val="00885922"/>
    <w:rsid w:val="0088759A"/>
    <w:rsid w:val="00890302"/>
    <w:rsid w:val="00890392"/>
    <w:rsid w:val="00891914"/>
    <w:rsid w:val="00892CA5"/>
    <w:rsid w:val="00892F21"/>
    <w:rsid w:val="00894434"/>
    <w:rsid w:val="00894B70"/>
    <w:rsid w:val="00894FDA"/>
    <w:rsid w:val="00895A34"/>
    <w:rsid w:val="00897620"/>
    <w:rsid w:val="008A0FCC"/>
    <w:rsid w:val="008A2712"/>
    <w:rsid w:val="008A28F2"/>
    <w:rsid w:val="008A3647"/>
    <w:rsid w:val="008A4080"/>
    <w:rsid w:val="008A42B4"/>
    <w:rsid w:val="008A4C51"/>
    <w:rsid w:val="008A5166"/>
    <w:rsid w:val="008A6D7E"/>
    <w:rsid w:val="008A71FE"/>
    <w:rsid w:val="008B0090"/>
    <w:rsid w:val="008B0710"/>
    <w:rsid w:val="008B08CC"/>
    <w:rsid w:val="008B1122"/>
    <w:rsid w:val="008B1820"/>
    <w:rsid w:val="008B2A10"/>
    <w:rsid w:val="008B2B6D"/>
    <w:rsid w:val="008B2D36"/>
    <w:rsid w:val="008B590B"/>
    <w:rsid w:val="008B5C12"/>
    <w:rsid w:val="008B611D"/>
    <w:rsid w:val="008B7ED5"/>
    <w:rsid w:val="008C1132"/>
    <w:rsid w:val="008C1464"/>
    <w:rsid w:val="008C2A7D"/>
    <w:rsid w:val="008C40C2"/>
    <w:rsid w:val="008C4400"/>
    <w:rsid w:val="008C4899"/>
    <w:rsid w:val="008C5383"/>
    <w:rsid w:val="008C5DDE"/>
    <w:rsid w:val="008C5DDF"/>
    <w:rsid w:val="008C645F"/>
    <w:rsid w:val="008C7556"/>
    <w:rsid w:val="008C75B7"/>
    <w:rsid w:val="008D06D2"/>
    <w:rsid w:val="008D1042"/>
    <w:rsid w:val="008D1638"/>
    <w:rsid w:val="008D297E"/>
    <w:rsid w:val="008D3AC8"/>
    <w:rsid w:val="008D438C"/>
    <w:rsid w:val="008D6193"/>
    <w:rsid w:val="008D7006"/>
    <w:rsid w:val="008D742F"/>
    <w:rsid w:val="008E04BA"/>
    <w:rsid w:val="008E3059"/>
    <w:rsid w:val="008E43D1"/>
    <w:rsid w:val="008E4D39"/>
    <w:rsid w:val="008F0500"/>
    <w:rsid w:val="008F15D8"/>
    <w:rsid w:val="008F18A5"/>
    <w:rsid w:val="008F24AB"/>
    <w:rsid w:val="008F4322"/>
    <w:rsid w:val="008F4E56"/>
    <w:rsid w:val="008F507A"/>
    <w:rsid w:val="008F56CC"/>
    <w:rsid w:val="008F71EB"/>
    <w:rsid w:val="008F7818"/>
    <w:rsid w:val="008F7DE8"/>
    <w:rsid w:val="0090045A"/>
    <w:rsid w:val="00901435"/>
    <w:rsid w:val="009033E1"/>
    <w:rsid w:val="00905087"/>
    <w:rsid w:val="00906994"/>
    <w:rsid w:val="00911E3E"/>
    <w:rsid w:val="009135D3"/>
    <w:rsid w:val="009148B7"/>
    <w:rsid w:val="009206FC"/>
    <w:rsid w:val="009207FA"/>
    <w:rsid w:val="00921C55"/>
    <w:rsid w:val="00921FDA"/>
    <w:rsid w:val="009230D6"/>
    <w:rsid w:val="009234BA"/>
    <w:rsid w:val="00923B60"/>
    <w:rsid w:val="00923F82"/>
    <w:rsid w:val="00924843"/>
    <w:rsid w:val="009278FF"/>
    <w:rsid w:val="00930A60"/>
    <w:rsid w:val="00931A22"/>
    <w:rsid w:val="00931CCB"/>
    <w:rsid w:val="0093434A"/>
    <w:rsid w:val="009366EB"/>
    <w:rsid w:val="00937E34"/>
    <w:rsid w:val="009403E8"/>
    <w:rsid w:val="00942AFF"/>
    <w:rsid w:val="00942D4F"/>
    <w:rsid w:val="00942E70"/>
    <w:rsid w:val="00943357"/>
    <w:rsid w:val="00944508"/>
    <w:rsid w:val="0094749E"/>
    <w:rsid w:val="009477E3"/>
    <w:rsid w:val="0095000F"/>
    <w:rsid w:val="00953279"/>
    <w:rsid w:val="009537CB"/>
    <w:rsid w:val="00953A36"/>
    <w:rsid w:val="009556AF"/>
    <w:rsid w:val="009560B0"/>
    <w:rsid w:val="009566A1"/>
    <w:rsid w:val="00956BF7"/>
    <w:rsid w:val="00961745"/>
    <w:rsid w:val="0096288F"/>
    <w:rsid w:val="009628E6"/>
    <w:rsid w:val="0096360A"/>
    <w:rsid w:val="00963CD6"/>
    <w:rsid w:val="00963FF5"/>
    <w:rsid w:val="0096407C"/>
    <w:rsid w:val="00964B24"/>
    <w:rsid w:val="0096621E"/>
    <w:rsid w:val="00967FC6"/>
    <w:rsid w:val="0097317C"/>
    <w:rsid w:val="00973487"/>
    <w:rsid w:val="00975138"/>
    <w:rsid w:val="0097522E"/>
    <w:rsid w:val="009754F0"/>
    <w:rsid w:val="00975AA1"/>
    <w:rsid w:val="00976E42"/>
    <w:rsid w:val="009774F3"/>
    <w:rsid w:val="00977F64"/>
    <w:rsid w:val="00980A5F"/>
    <w:rsid w:val="00981E27"/>
    <w:rsid w:val="009830A0"/>
    <w:rsid w:val="00983EE7"/>
    <w:rsid w:val="00983F58"/>
    <w:rsid w:val="009853B5"/>
    <w:rsid w:val="00986A18"/>
    <w:rsid w:val="00986D74"/>
    <w:rsid w:val="00987B39"/>
    <w:rsid w:val="00987FD3"/>
    <w:rsid w:val="00992092"/>
    <w:rsid w:val="009922A4"/>
    <w:rsid w:val="0099262B"/>
    <w:rsid w:val="00995953"/>
    <w:rsid w:val="009969BB"/>
    <w:rsid w:val="00996C85"/>
    <w:rsid w:val="00997CBF"/>
    <w:rsid w:val="009A079F"/>
    <w:rsid w:val="009A25C2"/>
    <w:rsid w:val="009A2C49"/>
    <w:rsid w:val="009A516B"/>
    <w:rsid w:val="009A59F1"/>
    <w:rsid w:val="009A60DD"/>
    <w:rsid w:val="009A6640"/>
    <w:rsid w:val="009B233B"/>
    <w:rsid w:val="009B3ACB"/>
    <w:rsid w:val="009B41B1"/>
    <w:rsid w:val="009B49B2"/>
    <w:rsid w:val="009B6680"/>
    <w:rsid w:val="009B6906"/>
    <w:rsid w:val="009B76FC"/>
    <w:rsid w:val="009B7C45"/>
    <w:rsid w:val="009B7CAF"/>
    <w:rsid w:val="009C094C"/>
    <w:rsid w:val="009C1422"/>
    <w:rsid w:val="009C216E"/>
    <w:rsid w:val="009C2E83"/>
    <w:rsid w:val="009C415C"/>
    <w:rsid w:val="009C545C"/>
    <w:rsid w:val="009C7A30"/>
    <w:rsid w:val="009D33AE"/>
    <w:rsid w:val="009D3A59"/>
    <w:rsid w:val="009D4506"/>
    <w:rsid w:val="009D5473"/>
    <w:rsid w:val="009D5CE5"/>
    <w:rsid w:val="009E248A"/>
    <w:rsid w:val="009E2D2A"/>
    <w:rsid w:val="009E388A"/>
    <w:rsid w:val="009E5513"/>
    <w:rsid w:val="009F0553"/>
    <w:rsid w:val="009F0DE3"/>
    <w:rsid w:val="009F3BA2"/>
    <w:rsid w:val="009F3F38"/>
    <w:rsid w:val="009F4AEB"/>
    <w:rsid w:val="009F52B3"/>
    <w:rsid w:val="009F6182"/>
    <w:rsid w:val="009F71A3"/>
    <w:rsid w:val="009F77C7"/>
    <w:rsid w:val="009F79D3"/>
    <w:rsid w:val="00A003CC"/>
    <w:rsid w:val="00A01186"/>
    <w:rsid w:val="00A01CDB"/>
    <w:rsid w:val="00A022A6"/>
    <w:rsid w:val="00A04868"/>
    <w:rsid w:val="00A05474"/>
    <w:rsid w:val="00A060DC"/>
    <w:rsid w:val="00A06750"/>
    <w:rsid w:val="00A07E45"/>
    <w:rsid w:val="00A139F1"/>
    <w:rsid w:val="00A13ADF"/>
    <w:rsid w:val="00A13B0D"/>
    <w:rsid w:val="00A1478D"/>
    <w:rsid w:val="00A16058"/>
    <w:rsid w:val="00A163A5"/>
    <w:rsid w:val="00A17148"/>
    <w:rsid w:val="00A17858"/>
    <w:rsid w:val="00A17912"/>
    <w:rsid w:val="00A2202F"/>
    <w:rsid w:val="00A22380"/>
    <w:rsid w:val="00A2309C"/>
    <w:rsid w:val="00A23911"/>
    <w:rsid w:val="00A2484B"/>
    <w:rsid w:val="00A24CE7"/>
    <w:rsid w:val="00A25253"/>
    <w:rsid w:val="00A2557B"/>
    <w:rsid w:val="00A26A3B"/>
    <w:rsid w:val="00A277A9"/>
    <w:rsid w:val="00A2791C"/>
    <w:rsid w:val="00A3043A"/>
    <w:rsid w:val="00A328C5"/>
    <w:rsid w:val="00A32ADA"/>
    <w:rsid w:val="00A33BC6"/>
    <w:rsid w:val="00A353FF"/>
    <w:rsid w:val="00A35420"/>
    <w:rsid w:val="00A35B8C"/>
    <w:rsid w:val="00A36066"/>
    <w:rsid w:val="00A40B9B"/>
    <w:rsid w:val="00A40D5F"/>
    <w:rsid w:val="00A40F60"/>
    <w:rsid w:val="00A41435"/>
    <w:rsid w:val="00A43DF5"/>
    <w:rsid w:val="00A45B40"/>
    <w:rsid w:val="00A46407"/>
    <w:rsid w:val="00A4683D"/>
    <w:rsid w:val="00A46DB8"/>
    <w:rsid w:val="00A47F8D"/>
    <w:rsid w:val="00A51409"/>
    <w:rsid w:val="00A51CBD"/>
    <w:rsid w:val="00A54848"/>
    <w:rsid w:val="00A550F2"/>
    <w:rsid w:val="00A5584E"/>
    <w:rsid w:val="00A55C19"/>
    <w:rsid w:val="00A56129"/>
    <w:rsid w:val="00A570C8"/>
    <w:rsid w:val="00A578ED"/>
    <w:rsid w:val="00A57E90"/>
    <w:rsid w:val="00A60C37"/>
    <w:rsid w:val="00A67D79"/>
    <w:rsid w:val="00A700A3"/>
    <w:rsid w:val="00A70233"/>
    <w:rsid w:val="00A71186"/>
    <w:rsid w:val="00A7122E"/>
    <w:rsid w:val="00A714AD"/>
    <w:rsid w:val="00A72565"/>
    <w:rsid w:val="00A7400E"/>
    <w:rsid w:val="00A74019"/>
    <w:rsid w:val="00A74024"/>
    <w:rsid w:val="00A75568"/>
    <w:rsid w:val="00A75916"/>
    <w:rsid w:val="00A77EFC"/>
    <w:rsid w:val="00A82317"/>
    <w:rsid w:val="00A826E3"/>
    <w:rsid w:val="00A85681"/>
    <w:rsid w:val="00A875EF"/>
    <w:rsid w:val="00A87CFE"/>
    <w:rsid w:val="00A903E6"/>
    <w:rsid w:val="00A90BF1"/>
    <w:rsid w:val="00A90DEE"/>
    <w:rsid w:val="00A9103E"/>
    <w:rsid w:val="00A91D53"/>
    <w:rsid w:val="00A92A4A"/>
    <w:rsid w:val="00A93BB5"/>
    <w:rsid w:val="00A94F8D"/>
    <w:rsid w:val="00A957C0"/>
    <w:rsid w:val="00A9599C"/>
    <w:rsid w:val="00A95B59"/>
    <w:rsid w:val="00A975A5"/>
    <w:rsid w:val="00A97D47"/>
    <w:rsid w:val="00AA2CB4"/>
    <w:rsid w:val="00AA301C"/>
    <w:rsid w:val="00AA4942"/>
    <w:rsid w:val="00AB0E01"/>
    <w:rsid w:val="00AB2905"/>
    <w:rsid w:val="00AB2C0E"/>
    <w:rsid w:val="00AB43AB"/>
    <w:rsid w:val="00AB4D11"/>
    <w:rsid w:val="00AC233F"/>
    <w:rsid w:val="00AC2484"/>
    <w:rsid w:val="00AC2678"/>
    <w:rsid w:val="00AC2FEE"/>
    <w:rsid w:val="00AC4378"/>
    <w:rsid w:val="00AC6BE8"/>
    <w:rsid w:val="00AC6FE6"/>
    <w:rsid w:val="00AD0494"/>
    <w:rsid w:val="00AD3DFA"/>
    <w:rsid w:val="00AD4386"/>
    <w:rsid w:val="00AD4925"/>
    <w:rsid w:val="00AD4969"/>
    <w:rsid w:val="00AD6338"/>
    <w:rsid w:val="00AD696F"/>
    <w:rsid w:val="00AD76D5"/>
    <w:rsid w:val="00AE06EB"/>
    <w:rsid w:val="00AE0FEC"/>
    <w:rsid w:val="00AE15AF"/>
    <w:rsid w:val="00AE31B6"/>
    <w:rsid w:val="00AE3379"/>
    <w:rsid w:val="00AE6D00"/>
    <w:rsid w:val="00AF1CF5"/>
    <w:rsid w:val="00AF5317"/>
    <w:rsid w:val="00AF60BF"/>
    <w:rsid w:val="00AF731F"/>
    <w:rsid w:val="00AF7770"/>
    <w:rsid w:val="00B001D3"/>
    <w:rsid w:val="00B00D9F"/>
    <w:rsid w:val="00B0220E"/>
    <w:rsid w:val="00B0258F"/>
    <w:rsid w:val="00B02BBB"/>
    <w:rsid w:val="00B02C13"/>
    <w:rsid w:val="00B03D27"/>
    <w:rsid w:val="00B047C2"/>
    <w:rsid w:val="00B05BE0"/>
    <w:rsid w:val="00B062CB"/>
    <w:rsid w:val="00B0632C"/>
    <w:rsid w:val="00B06C1A"/>
    <w:rsid w:val="00B1008D"/>
    <w:rsid w:val="00B10748"/>
    <w:rsid w:val="00B10D06"/>
    <w:rsid w:val="00B1104A"/>
    <w:rsid w:val="00B1124F"/>
    <w:rsid w:val="00B1143B"/>
    <w:rsid w:val="00B11584"/>
    <w:rsid w:val="00B1217D"/>
    <w:rsid w:val="00B16003"/>
    <w:rsid w:val="00B169CF"/>
    <w:rsid w:val="00B17E14"/>
    <w:rsid w:val="00B17F93"/>
    <w:rsid w:val="00B205E5"/>
    <w:rsid w:val="00B21FE9"/>
    <w:rsid w:val="00B22862"/>
    <w:rsid w:val="00B239A1"/>
    <w:rsid w:val="00B276A3"/>
    <w:rsid w:val="00B27B78"/>
    <w:rsid w:val="00B27EF0"/>
    <w:rsid w:val="00B30413"/>
    <w:rsid w:val="00B322CD"/>
    <w:rsid w:val="00B33AD9"/>
    <w:rsid w:val="00B35289"/>
    <w:rsid w:val="00B3538A"/>
    <w:rsid w:val="00B36B68"/>
    <w:rsid w:val="00B41038"/>
    <w:rsid w:val="00B423E5"/>
    <w:rsid w:val="00B474F2"/>
    <w:rsid w:val="00B4780C"/>
    <w:rsid w:val="00B478BA"/>
    <w:rsid w:val="00B51526"/>
    <w:rsid w:val="00B5160D"/>
    <w:rsid w:val="00B5170B"/>
    <w:rsid w:val="00B5268C"/>
    <w:rsid w:val="00B543D8"/>
    <w:rsid w:val="00B54B09"/>
    <w:rsid w:val="00B55410"/>
    <w:rsid w:val="00B55B06"/>
    <w:rsid w:val="00B5605A"/>
    <w:rsid w:val="00B561F3"/>
    <w:rsid w:val="00B5683E"/>
    <w:rsid w:val="00B6101D"/>
    <w:rsid w:val="00B612DE"/>
    <w:rsid w:val="00B62421"/>
    <w:rsid w:val="00B639F2"/>
    <w:rsid w:val="00B64434"/>
    <w:rsid w:val="00B656C2"/>
    <w:rsid w:val="00B65F91"/>
    <w:rsid w:val="00B66517"/>
    <w:rsid w:val="00B667A0"/>
    <w:rsid w:val="00B6684B"/>
    <w:rsid w:val="00B721C4"/>
    <w:rsid w:val="00B72B63"/>
    <w:rsid w:val="00B735A3"/>
    <w:rsid w:val="00B75B11"/>
    <w:rsid w:val="00B77898"/>
    <w:rsid w:val="00B77E73"/>
    <w:rsid w:val="00B810DE"/>
    <w:rsid w:val="00B812DB"/>
    <w:rsid w:val="00B844F1"/>
    <w:rsid w:val="00B87FDB"/>
    <w:rsid w:val="00B90DF4"/>
    <w:rsid w:val="00B91115"/>
    <w:rsid w:val="00B93BAE"/>
    <w:rsid w:val="00B93EB0"/>
    <w:rsid w:val="00B93F88"/>
    <w:rsid w:val="00B942E0"/>
    <w:rsid w:val="00B95E40"/>
    <w:rsid w:val="00B96BF7"/>
    <w:rsid w:val="00BA0A37"/>
    <w:rsid w:val="00BA0C3E"/>
    <w:rsid w:val="00BA1337"/>
    <w:rsid w:val="00BA232F"/>
    <w:rsid w:val="00BA31D7"/>
    <w:rsid w:val="00BA5726"/>
    <w:rsid w:val="00BA5939"/>
    <w:rsid w:val="00BA6F2B"/>
    <w:rsid w:val="00BB01CA"/>
    <w:rsid w:val="00BB0D92"/>
    <w:rsid w:val="00BB0E21"/>
    <w:rsid w:val="00BB10E0"/>
    <w:rsid w:val="00BB1D37"/>
    <w:rsid w:val="00BB23EF"/>
    <w:rsid w:val="00BB42B5"/>
    <w:rsid w:val="00BB4D41"/>
    <w:rsid w:val="00BB574B"/>
    <w:rsid w:val="00BB5C26"/>
    <w:rsid w:val="00BB78FF"/>
    <w:rsid w:val="00BB7E39"/>
    <w:rsid w:val="00BC38FE"/>
    <w:rsid w:val="00BC3DFF"/>
    <w:rsid w:val="00BC5D9F"/>
    <w:rsid w:val="00BC7FB0"/>
    <w:rsid w:val="00BD349D"/>
    <w:rsid w:val="00BD43AA"/>
    <w:rsid w:val="00BD59F1"/>
    <w:rsid w:val="00BD668A"/>
    <w:rsid w:val="00BD7B17"/>
    <w:rsid w:val="00BD7FF0"/>
    <w:rsid w:val="00BE0334"/>
    <w:rsid w:val="00BE3AC1"/>
    <w:rsid w:val="00BE50B2"/>
    <w:rsid w:val="00BE52C2"/>
    <w:rsid w:val="00BE5AA0"/>
    <w:rsid w:val="00BE7579"/>
    <w:rsid w:val="00BF011C"/>
    <w:rsid w:val="00BF0830"/>
    <w:rsid w:val="00BF237F"/>
    <w:rsid w:val="00BF3310"/>
    <w:rsid w:val="00BF36AB"/>
    <w:rsid w:val="00BF4C13"/>
    <w:rsid w:val="00BF5422"/>
    <w:rsid w:val="00BF59AB"/>
    <w:rsid w:val="00BF71FA"/>
    <w:rsid w:val="00C00D9F"/>
    <w:rsid w:val="00C02D62"/>
    <w:rsid w:val="00C02F26"/>
    <w:rsid w:val="00C03DC8"/>
    <w:rsid w:val="00C04DB6"/>
    <w:rsid w:val="00C06EC3"/>
    <w:rsid w:val="00C1078B"/>
    <w:rsid w:val="00C107D0"/>
    <w:rsid w:val="00C10A6F"/>
    <w:rsid w:val="00C11978"/>
    <w:rsid w:val="00C12A59"/>
    <w:rsid w:val="00C130FA"/>
    <w:rsid w:val="00C13D97"/>
    <w:rsid w:val="00C1453B"/>
    <w:rsid w:val="00C14BE2"/>
    <w:rsid w:val="00C1550A"/>
    <w:rsid w:val="00C15B57"/>
    <w:rsid w:val="00C15FD9"/>
    <w:rsid w:val="00C16574"/>
    <w:rsid w:val="00C16699"/>
    <w:rsid w:val="00C22B80"/>
    <w:rsid w:val="00C22F00"/>
    <w:rsid w:val="00C23AE1"/>
    <w:rsid w:val="00C23EFD"/>
    <w:rsid w:val="00C24F27"/>
    <w:rsid w:val="00C25514"/>
    <w:rsid w:val="00C260BB"/>
    <w:rsid w:val="00C30E9F"/>
    <w:rsid w:val="00C30FB7"/>
    <w:rsid w:val="00C32D0E"/>
    <w:rsid w:val="00C33999"/>
    <w:rsid w:val="00C35295"/>
    <w:rsid w:val="00C35DB8"/>
    <w:rsid w:val="00C35E38"/>
    <w:rsid w:val="00C36008"/>
    <w:rsid w:val="00C368DB"/>
    <w:rsid w:val="00C36EBC"/>
    <w:rsid w:val="00C36F11"/>
    <w:rsid w:val="00C4377B"/>
    <w:rsid w:val="00C43D60"/>
    <w:rsid w:val="00C4518F"/>
    <w:rsid w:val="00C46A08"/>
    <w:rsid w:val="00C47424"/>
    <w:rsid w:val="00C50E1D"/>
    <w:rsid w:val="00C516E3"/>
    <w:rsid w:val="00C51A3F"/>
    <w:rsid w:val="00C51B20"/>
    <w:rsid w:val="00C52106"/>
    <w:rsid w:val="00C52F52"/>
    <w:rsid w:val="00C534C9"/>
    <w:rsid w:val="00C5489B"/>
    <w:rsid w:val="00C55CDE"/>
    <w:rsid w:val="00C563BD"/>
    <w:rsid w:val="00C56E9C"/>
    <w:rsid w:val="00C60D11"/>
    <w:rsid w:val="00C62C68"/>
    <w:rsid w:val="00C6324E"/>
    <w:rsid w:val="00C63480"/>
    <w:rsid w:val="00C64D91"/>
    <w:rsid w:val="00C663FD"/>
    <w:rsid w:val="00C666E5"/>
    <w:rsid w:val="00C67745"/>
    <w:rsid w:val="00C707B5"/>
    <w:rsid w:val="00C70F0A"/>
    <w:rsid w:val="00C7303D"/>
    <w:rsid w:val="00C73E4F"/>
    <w:rsid w:val="00C7429D"/>
    <w:rsid w:val="00C75970"/>
    <w:rsid w:val="00C75ECA"/>
    <w:rsid w:val="00C7612E"/>
    <w:rsid w:val="00C765D7"/>
    <w:rsid w:val="00C76C10"/>
    <w:rsid w:val="00C80718"/>
    <w:rsid w:val="00C80C5C"/>
    <w:rsid w:val="00C8363D"/>
    <w:rsid w:val="00C85EAE"/>
    <w:rsid w:val="00C85F24"/>
    <w:rsid w:val="00C86863"/>
    <w:rsid w:val="00C90B43"/>
    <w:rsid w:val="00C911A0"/>
    <w:rsid w:val="00C921AF"/>
    <w:rsid w:val="00C921D5"/>
    <w:rsid w:val="00C9435A"/>
    <w:rsid w:val="00C94AAE"/>
    <w:rsid w:val="00C96692"/>
    <w:rsid w:val="00C96869"/>
    <w:rsid w:val="00C96C72"/>
    <w:rsid w:val="00C973B6"/>
    <w:rsid w:val="00CA04EA"/>
    <w:rsid w:val="00CA0CC2"/>
    <w:rsid w:val="00CA1E70"/>
    <w:rsid w:val="00CA1FCD"/>
    <w:rsid w:val="00CA2850"/>
    <w:rsid w:val="00CA29E5"/>
    <w:rsid w:val="00CB06D8"/>
    <w:rsid w:val="00CB0D6E"/>
    <w:rsid w:val="00CB2B02"/>
    <w:rsid w:val="00CB3486"/>
    <w:rsid w:val="00CB3F49"/>
    <w:rsid w:val="00CB5CF0"/>
    <w:rsid w:val="00CB6312"/>
    <w:rsid w:val="00CC2059"/>
    <w:rsid w:val="00CC2C78"/>
    <w:rsid w:val="00CC447C"/>
    <w:rsid w:val="00CC5D2F"/>
    <w:rsid w:val="00CC6F60"/>
    <w:rsid w:val="00CC7D13"/>
    <w:rsid w:val="00CD06D2"/>
    <w:rsid w:val="00CD1291"/>
    <w:rsid w:val="00CD1B55"/>
    <w:rsid w:val="00CD1FB3"/>
    <w:rsid w:val="00CD25EA"/>
    <w:rsid w:val="00CD433D"/>
    <w:rsid w:val="00CD5522"/>
    <w:rsid w:val="00CD7D36"/>
    <w:rsid w:val="00CE0BF2"/>
    <w:rsid w:val="00CE1C89"/>
    <w:rsid w:val="00CE1FFA"/>
    <w:rsid w:val="00CE259F"/>
    <w:rsid w:val="00CE335F"/>
    <w:rsid w:val="00CE6EA5"/>
    <w:rsid w:val="00CF1661"/>
    <w:rsid w:val="00CF2133"/>
    <w:rsid w:val="00CF5EB3"/>
    <w:rsid w:val="00CF672B"/>
    <w:rsid w:val="00CF6AA3"/>
    <w:rsid w:val="00D001C8"/>
    <w:rsid w:val="00D0688C"/>
    <w:rsid w:val="00D068BC"/>
    <w:rsid w:val="00D06E60"/>
    <w:rsid w:val="00D104DA"/>
    <w:rsid w:val="00D109B5"/>
    <w:rsid w:val="00D11376"/>
    <w:rsid w:val="00D11614"/>
    <w:rsid w:val="00D11FC0"/>
    <w:rsid w:val="00D1445D"/>
    <w:rsid w:val="00D156D4"/>
    <w:rsid w:val="00D15B8E"/>
    <w:rsid w:val="00D20AF9"/>
    <w:rsid w:val="00D2166F"/>
    <w:rsid w:val="00D22B19"/>
    <w:rsid w:val="00D22FC3"/>
    <w:rsid w:val="00D2305C"/>
    <w:rsid w:val="00D24106"/>
    <w:rsid w:val="00D26377"/>
    <w:rsid w:val="00D2668C"/>
    <w:rsid w:val="00D27017"/>
    <w:rsid w:val="00D30D82"/>
    <w:rsid w:val="00D31B5C"/>
    <w:rsid w:val="00D32B18"/>
    <w:rsid w:val="00D35A25"/>
    <w:rsid w:val="00D361BE"/>
    <w:rsid w:val="00D36DDD"/>
    <w:rsid w:val="00D36F95"/>
    <w:rsid w:val="00D40A30"/>
    <w:rsid w:val="00D426C1"/>
    <w:rsid w:val="00D45022"/>
    <w:rsid w:val="00D450A5"/>
    <w:rsid w:val="00D472EB"/>
    <w:rsid w:val="00D47B2D"/>
    <w:rsid w:val="00D50644"/>
    <w:rsid w:val="00D50AE9"/>
    <w:rsid w:val="00D51D87"/>
    <w:rsid w:val="00D53167"/>
    <w:rsid w:val="00D54123"/>
    <w:rsid w:val="00D56211"/>
    <w:rsid w:val="00D57805"/>
    <w:rsid w:val="00D57C35"/>
    <w:rsid w:val="00D618EF"/>
    <w:rsid w:val="00D62CB6"/>
    <w:rsid w:val="00D62D66"/>
    <w:rsid w:val="00D631D7"/>
    <w:rsid w:val="00D63434"/>
    <w:rsid w:val="00D6428A"/>
    <w:rsid w:val="00D642A1"/>
    <w:rsid w:val="00D64333"/>
    <w:rsid w:val="00D64ADB"/>
    <w:rsid w:val="00D64DD9"/>
    <w:rsid w:val="00D70218"/>
    <w:rsid w:val="00D705DA"/>
    <w:rsid w:val="00D70928"/>
    <w:rsid w:val="00D70C60"/>
    <w:rsid w:val="00D715A3"/>
    <w:rsid w:val="00D71661"/>
    <w:rsid w:val="00D729E1"/>
    <w:rsid w:val="00D7326B"/>
    <w:rsid w:val="00D74E5E"/>
    <w:rsid w:val="00D7550C"/>
    <w:rsid w:val="00D76D4F"/>
    <w:rsid w:val="00D7757A"/>
    <w:rsid w:val="00D80981"/>
    <w:rsid w:val="00D80F18"/>
    <w:rsid w:val="00D82B84"/>
    <w:rsid w:val="00D85FAE"/>
    <w:rsid w:val="00D86F73"/>
    <w:rsid w:val="00D86F90"/>
    <w:rsid w:val="00D90385"/>
    <w:rsid w:val="00D90F3B"/>
    <w:rsid w:val="00D943B8"/>
    <w:rsid w:val="00D949D0"/>
    <w:rsid w:val="00D94E51"/>
    <w:rsid w:val="00D96E52"/>
    <w:rsid w:val="00DA0102"/>
    <w:rsid w:val="00DA1AFD"/>
    <w:rsid w:val="00DA2422"/>
    <w:rsid w:val="00DA2F3F"/>
    <w:rsid w:val="00DA49AA"/>
    <w:rsid w:val="00DA509B"/>
    <w:rsid w:val="00DA6B4D"/>
    <w:rsid w:val="00DB03C6"/>
    <w:rsid w:val="00DB0CE4"/>
    <w:rsid w:val="00DB347A"/>
    <w:rsid w:val="00DB750F"/>
    <w:rsid w:val="00DC011E"/>
    <w:rsid w:val="00DC0810"/>
    <w:rsid w:val="00DC086E"/>
    <w:rsid w:val="00DC2300"/>
    <w:rsid w:val="00DC2628"/>
    <w:rsid w:val="00DC302D"/>
    <w:rsid w:val="00DC41AF"/>
    <w:rsid w:val="00DC52E6"/>
    <w:rsid w:val="00DC5715"/>
    <w:rsid w:val="00DC782D"/>
    <w:rsid w:val="00DD0CD3"/>
    <w:rsid w:val="00DD18C6"/>
    <w:rsid w:val="00DD2224"/>
    <w:rsid w:val="00DD2A87"/>
    <w:rsid w:val="00DD320B"/>
    <w:rsid w:val="00DD74BD"/>
    <w:rsid w:val="00DE032D"/>
    <w:rsid w:val="00DE3076"/>
    <w:rsid w:val="00DE57A3"/>
    <w:rsid w:val="00DE5AB4"/>
    <w:rsid w:val="00DE60AE"/>
    <w:rsid w:val="00DE72CC"/>
    <w:rsid w:val="00DF0AF5"/>
    <w:rsid w:val="00DF0C18"/>
    <w:rsid w:val="00DF2494"/>
    <w:rsid w:val="00DF24CC"/>
    <w:rsid w:val="00DF3490"/>
    <w:rsid w:val="00DF401A"/>
    <w:rsid w:val="00DF4A6E"/>
    <w:rsid w:val="00DF6492"/>
    <w:rsid w:val="00DF78F8"/>
    <w:rsid w:val="00E00A31"/>
    <w:rsid w:val="00E0110D"/>
    <w:rsid w:val="00E01443"/>
    <w:rsid w:val="00E0389D"/>
    <w:rsid w:val="00E03B9D"/>
    <w:rsid w:val="00E049E6"/>
    <w:rsid w:val="00E059A0"/>
    <w:rsid w:val="00E065B4"/>
    <w:rsid w:val="00E06F81"/>
    <w:rsid w:val="00E0795D"/>
    <w:rsid w:val="00E107CF"/>
    <w:rsid w:val="00E1082D"/>
    <w:rsid w:val="00E10A42"/>
    <w:rsid w:val="00E113CE"/>
    <w:rsid w:val="00E139C6"/>
    <w:rsid w:val="00E14D8F"/>
    <w:rsid w:val="00E161F2"/>
    <w:rsid w:val="00E17C8A"/>
    <w:rsid w:val="00E2225B"/>
    <w:rsid w:val="00E25BA9"/>
    <w:rsid w:val="00E26914"/>
    <w:rsid w:val="00E27B2A"/>
    <w:rsid w:val="00E309E4"/>
    <w:rsid w:val="00E31661"/>
    <w:rsid w:val="00E32426"/>
    <w:rsid w:val="00E324D0"/>
    <w:rsid w:val="00E33A2B"/>
    <w:rsid w:val="00E35153"/>
    <w:rsid w:val="00E36A12"/>
    <w:rsid w:val="00E37E70"/>
    <w:rsid w:val="00E37F14"/>
    <w:rsid w:val="00E409C9"/>
    <w:rsid w:val="00E40D53"/>
    <w:rsid w:val="00E425E2"/>
    <w:rsid w:val="00E4275E"/>
    <w:rsid w:val="00E43235"/>
    <w:rsid w:val="00E437DB"/>
    <w:rsid w:val="00E43DFA"/>
    <w:rsid w:val="00E45ACF"/>
    <w:rsid w:val="00E47C64"/>
    <w:rsid w:val="00E529B1"/>
    <w:rsid w:val="00E542A7"/>
    <w:rsid w:val="00E546F5"/>
    <w:rsid w:val="00E5476E"/>
    <w:rsid w:val="00E54BF1"/>
    <w:rsid w:val="00E55695"/>
    <w:rsid w:val="00E56A70"/>
    <w:rsid w:val="00E57DF5"/>
    <w:rsid w:val="00E605D1"/>
    <w:rsid w:val="00E60E06"/>
    <w:rsid w:val="00E6628C"/>
    <w:rsid w:val="00E743AB"/>
    <w:rsid w:val="00E76330"/>
    <w:rsid w:val="00E77809"/>
    <w:rsid w:val="00E8059F"/>
    <w:rsid w:val="00E82638"/>
    <w:rsid w:val="00E83160"/>
    <w:rsid w:val="00E8429C"/>
    <w:rsid w:val="00E8453A"/>
    <w:rsid w:val="00E84DBF"/>
    <w:rsid w:val="00E862D4"/>
    <w:rsid w:val="00E876F4"/>
    <w:rsid w:val="00E92C73"/>
    <w:rsid w:val="00E92F0D"/>
    <w:rsid w:val="00E93B15"/>
    <w:rsid w:val="00E94BDD"/>
    <w:rsid w:val="00EA026C"/>
    <w:rsid w:val="00EA03A7"/>
    <w:rsid w:val="00EA08DD"/>
    <w:rsid w:val="00EA1A76"/>
    <w:rsid w:val="00EA1B3C"/>
    <w:rsid w:val="00EA1D04"/>
    <w:rsid w:val="00EA22EA"/>
    <w:rsid w:val="00EA2FC9"/>
    <w:rsid w:val="00EA34A8"/>
    <w:rsid w:val="00EA445E"/>
    <w:rsid w:val="00EA6C67"/>
    <w:rsid w:val="00EB058B"/>
    <w:rsid w:val="00EB0851"/>
    <w:rsid w:val="00EB1154"/>
    <w:rsid w:val="00EB47F5"/>
    <w:rsid w:val="00EB4E66"/>
    <w:rsid w:val="00EC1103"/>
    <w:rsid w:val="00EC1123"/>
    <w:rsid w:val="00EC154B"/>
    <w:rsid w:val="00EC1FD6"/>
    <w:rsid w:val="00EC2AF5"/>
    <w:rsid w:val="00EC2EFB"/>
    <w:rsid w:val="00EC31FF"/>
    <w:rsid w:val="00EC3F02"/>
    <w:rsid w:val="00EC5F38"/>
    <w:rsid w:val="00EC63DB"/>
    <w:rsid w:val="00EC648F"/>
    <w:rsid w:val="00EC7069"/>
    <w:rsid w:val="00EC70D2"/>
    <w:rsid w:val="00ED0D05"/>
    <w:rsid w:val="00ED15F0"/>
    <w:rsid w:val="00ED3234"/>
    <w:rsid w:val="00ED3FF2"/>
    <w:rsid w:val="00ED4EF6"/>
    <w:rsid w:val="00ED6423"/>
    <w:rsid w:val="00ED7C37"/>
    <w:rsid w:val="00EE040A"/>
    <w:rsid w:val="00EE0A02"/>
    <w:rsid w:val="00EE1522"/>
    <w:rsid w:val="00EE2961"/>
    <w:rsid w:val="00EE2D59"/>
    <w:rsid w:val="00EE4227"/>
    <w:rsid w:val="00EE4855"/>
    <w:rsid w:val="00EE4B5B"/>
    <w:rsid w:val="00EE66FB"/>
    <w:rsid w:val="00EE6950"/>
    <w:rsid w:val="00EE73BC"/>
    <w:rsid w:val="00EF15FC"/>
    <w:rsid w:val="00EF1DE7"/>
    <w:rsid w:val="00EF3BE5"/>
    <w:rsid w:val="00EF423D"/>
    <w:rsid w:val="00EF47A8"/>
    <w:rsid w:val="00EF5C4D"/>
    <w:rsid w:val="00EF646A"/>
    <w:rsid w:val="00EF64A3"/>
    <w:rsid w:val="00EF6FBC"/>
    <w:rsid w:val="00EF7E30"/>
    <w:rsid w:val="00EF7EA9"/>
    <w:rsid w:val="00F0103F"/>
    <w:rsid w:val="00F019C7"/>
    <w:rsid w:val="00F0272D"/>
    <w:rsid w:val="00F030B4"/>
    <w:rsid w:val="00F0310D"/>
    <w:rsid w:val="00F055B6"/>
    <w:rsid w:val="00F05E2F"/>
    <w:rsid w:val="00F0663B"/>
    <w:rsid w:val="00F06A3C"/>
    <w:rsid w:val="00F072CD"/>
    <w:rsid w:val="00F07343"/>
    <w:rsid w:val="00F07632"/>
    <w:rsid w:val="00F101E0"/>
    <w:rsid w:val="00F1036D"/>
    <w:rsid w:val="00F1118B"/>
    <w:rsid w:val="00F11961"/>
    <w:rsid w:val="00F129EA"/>
    <w:rsid w:val="00F13D55"/>
    <w:rsid w:val="00F14E8E"/>
    <w:rsid w:val="00F157BF"/>
    <w:rsid w:val="00F163D2"/>
    <w:rsid w:val="00F170B5"/>
    <w:rsid w:val="00F172F4"/>
    <w:rsid w:val="00F232A2"/>
    <w:rsid w:val="00F2495B"/>
    <w:rsid w:val="00F25A7E"/>
    <w:rsid w:val="00F26502"/>
    <w:rsid w:val="00F27BE6"/>
    <w:rsid w:val="00F306FF"/>
    <w:rsid w:val="00F3087A"/>
    <w:rsid w:val="00F30E5C"/>
    <w:rsid w:val="00F323B2"/>
    <w:rsid w:val="00F32811"/>
    <w:rsid w:val="00F34049"/>
    <w:rsid w:val="00F340D6"/>
    <w:rsid w:val="00F348AE"/>
    <w:rsid w:val="00F3555D"/>
    <w:rsid w:val="00F36E9C"/>
    <w:rsid w:val="00F37DF8"/>
    <w:rsid w:val="00F37F47"/>
    <w:rsid w:val="00F37F70"/>
    <w:rsid w:val="00F413F1"/>
    <w:rsid w:val="00F42F43"/>
    <w:rsid w:val="00F43443"/>
    <w:rsid w:val="00F43DC2"/>
    <w:rsid w:val="00F44BCA"/>
    <w:rsid w:val="00F44E04"/>
    <w:rsid w:val="00F44FFD"/>
    <w:rsid w:val="00F45A1D"/>
    <w:rsid w:val="00F46883"/>
    <w:rsid w:val="00F46BEF"/>
    <w:rsid w:val="00F50CFA"/>
    <w:rsid w:val="00F511C5"/>
    <w:rsid w:val="00F51BBA"/>
    <w:rsid w:val="00F51CAE"/>
    <w:rsid w:val="00F543B8"/>
    <w:rsid w:val="00F54DBF"/>
    <w:rsid w:val="00F55A5E"/>
    <w:rsid w:val="00F55F75"/>
    <w:rsid w:val="00F56698"/>
    <w:rsid w:val="00F56A70"/>
    <w:rsid w:val="00F56FD2"/>
    <w:rsid w:val="00F57C97"/>
    <w:rsid w:val="00F61404"/>
    <w:rsid w:val="00F62C83"/>
    <w:rsid w:val="00F65D40"/>
    <w:rsid w:val="00F7006D"/>
    <w:rsid w:val="00F7183B"/>
    <w:rsid w:val="00F723F6"/>
    <w:rsid w:val="00F72929"/>
    <w:rsid w:val="00F738BB"/>
    <w:rsid w:val="00F7568E"/>
    <w:rsid w:val="00F75B60"/>
    <w:rsid w:val="00F75EF8"/>
    <w:rsid w:val="00F76C64"/>
    <w:rsid w:val="00F77189"/>
    <w:rsid w:val="00F82DD9"/>
    <w:rsid w:val="00F83E49"/>
    <w:rsid w:val="00F84F4D"/>
    <w:rsid w:val="00F84F58"/>
    <w:rsid w:val="00F86869"/>
    <w:rsid w:val="00F8758D"/>
    <w:rsid w:val="00F87750"/>
    <w:rsid w:val="00F87C2D"/>
    <w:rsid w:val="00F91550"/>
    <w:rsid w:val="00F9357D"/>
    <w:rsid w:val="00F938D2"/>
    <w:rsid w:val="00F95094"/>
    <w:rsid w:val="00F964C3"/>
    <w:rsid w:val="00F96FD1"/>
    <w:rsid w:val="00F97AD1"/>
    <w:rsid w:val="00FA1036"/>
    <w:rsid w:val="00FA2DB6"/>
    <w:rsid w:val="00FA6537"/>
    <w:rsid w:val="00FB0819"/>
    <w:rsid w:val="00FB13DC"/>
    <w:rsid w:val="00FB1965"/>
    <w:rsid w:val="00FB2464"/>
    <w:rsid w:val="00FB2E28"/>
    <w:rsid w:val="00FB320D"/>
    <w:rsid w:val="00FB3E22"/>
    <w:rsid w:val="00FB4AB7"/>
    <w:rsid w:val="00FB5141"/>
    <w:rsid w:val="00FB5889"/>
    <w:rsid w:val="00FB58F3"/>
    <w:rsid w:val="00FB7567"/>
    <w:rsid w:val="00FB7D26"/>
    <w:rsid w:val="00FC4246"/>
    <w:rsid w:val="00FC7B04"/>
    <w:rsid w:val="00FD19DD"/>
    <w:rsid w:val="00FD4218"/>
    <w:rsid w:val="00FD437A"/>
    <w:rsid w:val="00FD5DEC"/>
    <w:rsid w:val="00FD6281"/>
    <w:rsid w:val="00FD62B1"/>
    <w:rsid w:val="00FD7271"/>
    <w:rsid w:val="00FE09E4"/>
    <w:rsid w:val="00FE2927"/>
    <w:rsid w:val="00FE3EAF"/>
    <w:rsid w:val="00FE461C"/>
    <w:rsid w:val="00FE55FF"/>
    <w:rsid w:val="00FE6237"/>
    <w:rsid w:val="00FE63C9"/>
    <w:rsid w:val="00FE67F3"/>
    <w:rsid w:val="00FE704D"/>
    <w:rsid w:val="00FE7D99"/>
    <w:rsid w:val="00FF49CD"/>
    <w:rsid w:val="00FF5C62"/>
    <w:rsid w:val="00FF6538"/>
    <w:rsid w:val="00FF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able of figures" w:locked="1"/>
    <w:lsdException w:name="Title" w:locked="1" w:semiHidden="0" w:uiPriority="10" w:unhideWhenUsed="0" w:qFormat="1"/>
    <w:lsdException w:name="Default Paragraph Font" w:uiPriority="1"/>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A2"/>
    <w:pPr>
      <w:spacing w:after="210"/>
    </w:p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qFormat/>
    <w:rsid w:val="00995953"/>
    <w:pPr>
      <w:keepNext/>
      <w:keepLines/>
      <w:spacing w:before="240" w:after="60"/>
      <w:outlineLvl w:val="4"/>
    </w:pPr>
    <w:rPr>
      <w:rFonts w:asciiTheme="majorHAnsi" w:eastAsiaTheme="majorEastAsia" w:hAnsiTheme="majorHAnsi" w:cstheme="majorBidi"/>
      <w:i/>
      <w:sz w:val="22"/>
      <w:szCs w:val="22"/>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4"/>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semiHidden/>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eastAsia="Times New Roman" w:cs="Arial Mäori"/>
      <w:color w:val="000000"/>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5855C4"/>
    <w:pPr>
      <w:keepNext w:val="0"/>
      <w:keepLines w:val="0"/>
      <w:widowControl w:val="0"/>
      <w:numPr>
        <w:numId w:val="47"/>
      </w:numPr>
    </w:p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14725E"/>
    <w:pPr>
      <w:tabs>
        <w:tab w:val="clear" w:pos="426"/>
        <w:tab w:val="clear" w:pos="851"/>
        <w:tab w:val="clear" w:pos="7371"/>
        <w:tab w:val="left" w:pos="284"/>
        <w:tab w:val="right" w:leader="dot" w:pos="8364"/>
      </w:tabs>
      <w:spacing w:before="240" w:after="120"/>
    </w:pPr>
    <w:rPr>
      <w:noProof/>
    </w:rPr>
  </w:style>
  <w:style w:type="paragraph" w:styleId="TOC2">
    <w:name w:val="toc 2"/>
    <w:basedOn w:val="Normal"/>
    <w:next w:val="Normal"/>
    <w:autoRedefine/>
    <w:uiPriority w:val="39"/>
    <w:qFormat/>
    <w:rsid w:val="00E2225B"/>
    <w:pPr>
      <w:tabs>
        <w:tab w:val="left" w:pos="567"/>
        <w:tab w:val="left" w:pos="709"/>
        <w:tab w:val="right" w:leader="dot" w:pos="8364"/>
      </w:tabs>
      <w:spacing w:after="120"/>
      <w:ind w:left="567" w:hanging="283"/>
    </w:pPr>
    <w:rPr>
      <w:rFonts w:eastAsia="Calibri"/>
      <w:bCs/>
      <w:noProof/>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5"/>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table-column1headingcategorylabels">
    <w:name w:val="Number table - column 1 heading + category labels"/>
    <w:basedOn w:val="Normal"/>
    <w:rsid w:val="004A691B"/>
    <w:pPr>
      <w:spacing w:before="40" w:after="40"/>
    </w:pPr>
    <w:rPr>
      <w:rFonts w:eastAsia="Times New Roman"/>
      <w:sz w:val="16"/>
    </w:rPr>
  </w:style>
  <w:style w:type="paragraph" w:customStyle="1" w:styleId="Numbertable-columnheadingsnumbers">
    <w:name w:val="Number table - column headings + numbers"/>
    <w:basedOn w:val="Normal"/>
    <w:rsid w:val="00A060DC"/>
    <w:pPr>
      <w:spacing w:before="40" w:after="40"/>
      <w:jc w:val="center"/>
    </w:pPr>
    <w:rPr>
      <w:rFonts w:eastAsia="Times New Roman"/>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tabs>
        <w:tab w:val="right" w:leader="dot" w:pos="8364"/>
      </w:tabs>
      <w:spacing w:after="100"/>
      <w:ind w:left="440"/>
    </w:pPr>
  </w:style>
  <w:style w:type="paragraph" w:customStyle="1" w:styleId="Bullet3">
    <w:name w:val="Bullet 3"/>
    <w:basedOn w:val="Normal"/>
    <w:qFormat/>
    <w:rsid w:val="006E5BE1"/>
    <w:pPr>
      <w:numPr>
        <w:numId w:val="19"/>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eastAsia="Times New Roman" w:hAnsi="STATSsans Light"/>
      <w:color w:val="000000"/>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semiHidden/>
    <w:unhideWhenUsed/>
    <w:qFormat/>
    <w:rsid w:val="007954B6"/>
    <w:pPr>
      <w:spacing w:before="480" w:after="0" w:line="276" w:lineRule="auto"/>
      <w:ind w:left="0"/>
      <w:outlineLvl w:val="9"/>
    </w:pPr>
    <w:rPr>
      <w:rFonts w:asciiTheme="majorHAnsi" w:hAnsiTheme="majorHAnsi"/>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20"/>
      </w:numPr>
      <w:spacing w:after="120"/>
      <w:ind w:left="714" w:hanging="357"/>
    </w:pPr>
  </w:style>
  <w:style w:type="character" w:customStyle="1" w:styleId="NumberedlistChar">
    <w:name w:val="Numbered list Char"/>
    <w:basedOn w:val="ListParagraphChar"/>
    <w:link w:val="Numberedlist"/>
    <w:rsid w:val="00AD0494"/>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eastAsia="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eastAsia="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eastAsia="Times New Roman"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after="16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eastAsia="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25"/>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bCs/>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eastAsia="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805"/>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4"/>
      </w:numPr>
      <w:contextualSpacing/>
    </w:pPr>
  </w:style>
  <w:style w:type="paragraph" w:styleId="ListBullet2">
    <w:name w:val="List Bullet 2"/>
    <w:basedOn w:val="Normal"/>
    <w:uiPriority w:val="99"/>
    <w:semiHidden/>
    <w:unhideWhenUsed/>
    <w:rsid w:val="00D57805"/>
    <w:pPr>
      <w:numPr>
        <w:numId w:val="5"/>
      </w:numPr>
      <w:contextualSpacing/>
    </w:pPr>
  </w:style>
  <w:style w:type="paragraph" w:styleId="ListBullet3">
    <w:name w:val="List Bullet 3"/>
    <w:basedOn w:val="Normal"/>
    <w:uiPriority w:val="99"/>
    <w:semiHidden/>
    <w:unhideWhenUsed/>
    <w:rsid w:val="00D57805"/>
    <w:pPr>
      <w:numPr>
        <w:numId w:val="6"/>
      </w:numPr>
      <w:contextualSpacing/>
    </w:pPr>
  </w:style>
  <w:style w:type="paragraph" w:styleId="ListBullet4">
    <w:name w:val="List Bullet 4"/>
    <w:basedOn w:val="Normal"/>
    <w:uiPriority w:val="99"/>
    <w:semiHidden/>
    <w:unhideWhenUsed/>
    <w:rsid w:val="00D57805"/>
    <w:pPr>
      <w:numPr>
        <w:numId w:val="7"/>
      </w:numPr>
      <w:contextualSpacing/>
    </w:pPr>
  </w:style>
  <w:style w:type="paragraph" w:styleId="ListBullet5">
    <w:name w:val="List Bullet 5"/>
    <w:basedOn w:val="Normal"/>
    <w:uiPriority w:val="99"/>
    <w:semiHidden/>
    <w:unhideWhenUsed/>
    <w:rsid w:val="00D57805"/>
    <w:pPr>
      <w:numPr>
        <w:numId w:val="8"/>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9"/>
      </w:numPr>
      <w:contextualSpacing/>
    </w:pPr>
  </w:style>
  <w:style w:type="paragraph" w:styleId="ListNumber2">
    <w:name w:val="List Number 2"/>
    <w:basedOn w:val="Normal"/>
    <w:uiPriority w:val="99"/>
    <w:semiHidden/>
    <w:unhideWhenUsed/>
    <w:rsid w:val="00D57805"/>
    <w:pPr>
      <w:numPr>
        <w:numId w:val="10"/>
      </w:numPr>
      <w:contextualSpacing/>
    </w:pPr>
  </w:style>
  <w:style w:type="paragraph" w:styleId="ListNumber3">
    <w:name w:val="List Number 3"/>
    <w:basedOn w:val="Normal"/>
    <w:uiPriority w:val="99"/>
    <w:semiHidden/>
    <w:unhideWhenUsed/>
    <w:rsid w:val="00D57805"/>
    <w:pPr>
      <w:numPr>
        <w:numId w:val="11"/>
      </w:numPr>
      <w:contextualSpacing/>
    </w:pPr>
  </w:style>
  <w:style w:type="paragraph" w:styleId="ListNumber4">
    <w:name w:val="List Number 4"/>
    <w:basedOn w:val="Normal"/>
    <w:uiPriority w:val="99"/>
    <w:semiHidden/>
    <w:unhideWhenUsed/>
    <w:rsid w:val="00D57805"/>
    <w:pPr>
      <w:numPr>
        <w:numId w:val="12"/>
      </w:numPr>
      <w:contextualSpacing/>
    </w:pPr>
  </w:style>
  <w:style w:type="paragraph" w:styleId="ListNumber5">
    <w:name w:val="List Number 5"/>
    <w:basedOn w:val="Normal"/>
    <w:uiPriority w:val="99"/>
    <w:semiHidden/>
    <w:unhideWhenUsed/>
    <w:rsid w:val="00D57805"/>
    <w:pPr>
      <w:numPr>
        <w:numId w:val="13"/>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57805"/>
    <w:pPr>
      <w:spacing w:after="100"/>
      <w:ind w:left="630"/>
    </w:pPr>
  </w:style>
  <w:style w:type="paragraph" w:styleId="TOC5">
    <w:name w:val="toc 5"/>
    <w:basedOn w:val="Normal"/>
    <w:next w:val="Normal"/>
    <w:autoRedefine/>
    <w:uiPriority w:val="39"/>
    <w:semiHidden/>
    <w:unhideWhenUsed/>
    <w:rsid w:val="00D57805"/>
    <w:pPr>
      <w:spacing w:after="100"/>
      <w:ind w:left="840"/>
    </w:pPr>
  </w:style>
  <w:style w:type="paragraph" w:styleId="TOC6">
    <w:name w:val="toc 6"/>
    <w:basedOn w:val="Normal"/>
    <w:next w:val="Normal"/>
    <w:autoRedefine/>
    <w:uiPriority w:val="39"/>
    <w:semiHidden/>
    <w:unhideWhenUsed/>
    <w:rsid w:val="00D57805"/>
    <w:pPr>
      <w:spacing w:after="100"/>
      <w:ind w:left="1050"/>
    </w:pPr>
  </w:style>
  <w:style w:type="paragraph" w:styleId="TOC7">
    <w:name w:val="toc 7"/>
    <w:basedOn w:val="Normal"/>
    <w:next w:val="Normal"/>
    <w:autoRedefine/>
    <w:uiPriority w:val="39"/>
    <w:semiHidden/>
    <w:unhideWhenUsed/>
    <w:rsid w:val="00D57805"/>
    <w:pPr>
      <w:spacing w:after="100"/>
      <w:ind w:left="1260"/>
    </w:pPr>
  </w:style>
  <w:style w:type="paragraph" w:styleId="TOC8">
    <w:name w:val="toc 8"/>
    <w:basedOn w:val="Normal"/>
    <w:next w:val="Normal"/>
    <w:autoRedefine/>
    <w:uiPriority w:val="39"/>
    <w:semiHidden/>
    <w:unhideWhenUsed/>
    <w:rsid w:val="00D57805"/>
    <w:pPr>
      <w:spacing w:after="100"/>
      <w:ind w:left="1470"/>
    </w:pPr>
  </w:style>
  <w:style w:type="paragraph" w:styleId="TOC9">
    <w:name w:val="toc 9"/>
    <w:basedOn w:val="Normal"/>
    <w:next w:val="Normal"/>
    <w:autoRedefine/>
    <w:uiPriority w:val="39"/>
    <w:semiHidden/>
    <w:unhideWhenUsed/>
    <w:rsid w:val="00D57805"/>
    <w:pPr>
      <w:spacing w:after="100"/>
      <w:ind w:left="1680"/>
    </w:pPr>
  </w:style>
  <w:style w:type="paragraph" w:customStyle="1" w:styleId="FootnoteText1">
    <w:name w:val="Footnote Text1"/>
    <w:basedOn w:val="Normal"/>
    <w:qFormat/>
    <w:rsid w:val="00810DE6"/>
    <w:pPr>
      <w:spacing w:after="0"/>
    </w:pPr>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caption" w:uiPriority="35" w:qFormat="1"/>
    <w:lsdException w:name="table of figures" w:locked="1"/>
    <w:lsdException w:name="Title" w:locked="1" w:semiHidden="0" w:uiPriority="10" w:unhideWhenUsed="0" w:qFormat="1"/>
    <w:lsdException w:name="Default Paragraph Font" w:uiPriority="1"/>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A2"/>
    <w:pPr>
      <w:spacing w:after="210"/>
    </w:p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qFormat/>
    <w:rsid w:val="00995953"/>
    <w:pPr>
      <w:keepNext/>
      <w:keepLines/>
      <w:spacing w:before="240" w:after="60"/>
      <w:outlineLvl w:val="4"/>
    </w:pPr>
    <w:rPr>
      <w:rFonts w:asciiTheme="majorHAnsi" w:eastAsiaTheme="majorEastAsia" w:hAnsiTheme="majorHAnsi" w:cstheme="majorBidi"/>
      <w:i/>
      <w:sz w:val="22"/>
      <w:szCs w:val="22"/>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4"/>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semiHidden/>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eastAsia="Times New Roman" w:cs="Arial Mäori"/>
      <w:color w:val="000000"/>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5855C4"/>
    <w:pPr>
      <w:keepNext w:val="0"/>
      <w:keepLines w:val="0"/>
      <w:widowControl w:val="0"/>
      <w:numPr>
        <w:numId w:val="47"/>
      </w:numPr>
    </w:p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14725E"/>
    <w:pPr>
      <w:tabs>
        <w:tab w:val="clear" w:pos="426"/>
        <w:tab w:val="clear" w:pos="851"/>
        <w:tab w:val="clear" w:pos="7371"/>
        <w:tab w:val="left" w:pos="284"/>
        <w:tab w:val="right" w:leader="dot" w:pos="8364"/>
      </w:tabs>
      <w:spacing w:before="240" w:after="120"/>
    </w:pPr>
    <w:rPr>
      <w:noProof/>
    </w:rPr>
  </w:style>
  <w:style w:type="paragraph" w:styleId="TOC2">
    <w:name w:val="toc 2"/>
    <w:basedOn w:val="Normal"/>
    <w:next w:val="Normal"/>
    <w:autoRedefine/>
    <w:uiPriority w:val="39"/>
    <w:qFormat/>
    <w:rsid w:val="00E2225B"/>
    <w:pPr>
      <w:tabs>
        <w:tab w:val="left" w:pos="567"/>
        <w:tab w:val="left" w:pos="709"/>
        <w:tab w:val="right" w:leader="dot" w:pos="8364"/>
      </w:tabs>
      <w:spacing w:after="120"/>
      <w:ind w:left="567" w:hanging="283"/>
    </w:pPr>
    <w:rPr>
      <w:rFonts w:eastAsia="Calibri"/>
      <w:bCs/>
      <w:noProof/>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5"/>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table-column1headingcategorylabels">
    <w:name w:val="Number table - column 1 heading + category labels"/>
    <w:basedOn w:val="Normal"/>
    <w:rsid w:val="004A691B"/>
    <w:pPr>
      <w:spacing w:before="40" w:after="40"/>
    </w:pPr>
    <w:rPr>
      <w:rFonts w:eastAsia="Times New Roman"/>
      <w:sz w:val="16"/>
    </w:rPr>
  </w:style>
  <w:style w:type="paragraph" w:customStyle="1" w:styleId="Numbertable-columnheadingsnumbers">
    <w:name w:val="Number table - column headings + numbers"/>
    <w:basedOn w:val="Normal"/>
    <w:rsid w:val="00A060DC"/>
    <w:pPr>
      <w:spacing w:before="40" w:after="40"/>
      <w:jc w:val="center"/>
    </w:pPr>
    <w:rPr>
      <w:rFonts w:eastAsia="Times New Roman"/>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tabs>
        <w:tab w:val="right" w:leader="dot" w:pos="8364"/>
      </w:tabs>
      <w:spacing w:after="100"/>
      <w:ind w:left="440"/>
    </w:pPr>
  </w:style>
  <w:style w:type="paragraph" w:customStyle="1" w:styleId="Bullet3">
    <w:name w:val="Bullet 3"/>
    <w:basedOn w:val="Normal"/>
    <w:qFormat/>
    <w:rsid w:val="006E5BE1"/>
    <w:pPr>
      <w:numPr>
        <w:numId w:val="19"/>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eastAsia="Times New Roman" w:hAnsi="STATSsans Light"/>
      <w:color w:val="000000"/>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semiHidden/>
    <w:unhideWhenUsed/>
    <w:qFormat/>
    <w:rsid w:val="007954B6"/>
    <w:pPr>
      <w:spacing w:before="480" w:after="0" w:line="276" w:lineRule="auto"/>
      <w:ind w:left="0"/>
      <w:outlineLvl w:val="9"/>
    </w:pPr>
    <w:rPr>
      <w:rFonts w:asciiTheme="majorHAnsi" w:hAnsiTheme="majorHAnsi"/>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20"/>
      </w:numPr>
      <w:spacing w:after="120"/>
      <w:ind w:left="714" w:hanging="357"/>
    </w:pPr>
  </w:style>
  <w:style w:type="character" w:customStyle="1" w:styleId="NumberedlistChar">
    <w:name w:val="Numbered list Char"/>
    <w:basedOn w:val="ListParagraphChar"/>
    <w:link w:val="Numberedlist"/>
    <w:rsid w:val="00AD0494"/>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eastAsia="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eastAsia="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eastAsia="Times New Roman"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after="16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eastAsia="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25"/>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bCs/>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eastAsia="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805"/>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4"/>
      </w:numPr>
      <w:contextualSpacing/>
    </w:pPr>
  </w:style>
  <w:style w:type="paragraph" w:styleId="ListBullet2">
    <w:name w:val="List Bullet 2"/>
    <w:basedOn w:val="Normal"/>
    <w:uiPriority w:val="99"/>
    <w:semiHidden/>
    <w:unhideWhenUsed/>
    <w:rsid w:val="00D57805"/>
    <w:pPr>
      <w:numPr>
        <w:numId w:val="5"/>
      </w:numPr>
      <w:contextualSpacing/>
    </w:pPr>
  </w:style>
  <w:style w:type="paragraph" w:styleId="ListBullet3">
    <w:name w:val="List Bullet 3"/>
    <w:basedOn w:val="Normal"/>
    <w:uiPriority w:val="99"/>
    <w:semiHidden/>
    <w:unhideWhenUsed/>
    <w:rsid w:val="00D57805"/>
    <w:pPr>
      <w:numPr>
        <w:numId w:val="6"/>
      </w:numPr>
      <w:contextualSpacing/>
    </w:pPr>
  </w:style>
  <w:style w:type="paragraph" w:styleId="ListBullet4">
    <w:name w:val="List Bullet 4"/>
    <w:basedOn w:val="Normal"/>
    <w:uiPriority w:val="99"/>
    <w:semiHidden/>
    <w:unhideWhenUsed/>
    <w:rsid w:val="00D57805"/>
    <w:pPr>
      <w:numPr>
        <w:numId w:val="7"/>
      </w:numPr>
      <w:contextualSpacing/>
    </w:pPr>
  </w:style>
  <w:style w:type="paragraph" w:styleId="ListBullet5">
    <w:name w:val="List Bullet 5"/>
    <w:basedOn w:val="Normal"/>
    <w:uiPriority w:val="99"/>
    <w:semiHidden/>
    <w:unhideWhenUsed/>
    <w:rsid w:val="00D57805"/>
    <w:pPr>
      <w:numPr>
        <w:numId w:val="8"/>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9"/>
      </w:numPr>
      <w:contextualSpacing/>
    </w:pPr>
  </w:style>
  <w:style w:type="paragraph" w:styleId="ListNumber2">
    <w:name w:val="List Number 2"/>
    <w:basedOn w:val="Normal"/>
    <w:uiPriority w:val="99"/>
    <w:semiHidden/>
    <w:unhideWhenUsed/>
    <w:rsid w:val="00D57805"/>
    <w:pPr>
      <w:numPr>
        <w:numId w:val="10"/>
      </w:numPr>
      <w:contextualSpacing/>
    </w:pPr>
  </w:style>
  <w:style w:type="paragraph" w:styleId="ListNumber3">
    <w:name w:val="List Number 3"/>
    <w:basedOn w:val="Normal"/>
    <w:uiPriority w:val="99"/>
    <w:semiHidden/>
    <w:unhideWhenUsed/>
    <w:rsid w:val="00D57805"/>
    <w:pPr>
      <w:numPr>
        <w:numId w:val="11"/>
      </w:numPr>
      <w:contextualSpacing/>
    </w:pPr>
  </w:style>
  <w:style w:type="paragraph" w:styleId="ListNumber4">
    <w:name w:val="List Number 4"/>
    <w:basedOn w:val="Normal"/>
    <w:uiPriority w:val="99"/>
    <w:semiHidden/>
    <w:unhideWhenUsed/>
    <w:rsid w:val="00D57805"/>
    <w:pPr>
      <w:numPr>
        <w:numId w:val="12"/>
      </w:numPr>
      <w:contextualSpacing/>
    </w:pPr>
  </w:style>
  <w:style w:type="paragraph" w:styleId="ListNumber5">
    <w:name w:val="List Number 5"/>
    <w:basedOn w:val="Normal"/>
    <w:uiPriority w:val="99"/>
    <w:semiHidden/>
    <w:unhideWhenUsed/>
    <w:rsid w:val="00D57805"/>
    <w:pPr>
      <w:numPr>
        <w:numId w:val="13"/>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57805"/>
    <w:pPr>
      <w:spacing w:after="100"/>
      <w:ind w:left="630"/>
    </w:pPr>
  </w:style>
  <w:style w:type="paragraph" w:styleId="TOC5">
    <w:name w:val="toc 5"/>
    <w:basedOn w:val="Normal"/>
    <w:next w:val="Normal"/>
    <w:autoRedefine/>
    <w:uiPriority w:val="39"/>
    <w:semiHidden/>
    <w:unhideWhenUsed/>
    <w:rsid w:val="00D57805"/>
    <w:pPr>
      <w:spacing w:after="100"/>
      <w:ind w:left="840"/>
    </w:pPr>
  </w:style>
  <w:style w:type="paragraph" w:styleId="TOC6">
    <w:name w:val="toc 6"/>
    <w:basedOn w:val="Normal"/>
    <w:next w:val="Normal"/>
    <w:autoRedefine/>
    <w:uiPriority w:val="39"/>
    <w:semiHidden/>
    <w:unhideWhenUsed/>
    <w:rsid w:val="00D57805"/>
    <w:pPr>
      <w:spacing w:after="100"/>
      <w:ind w:left="1050"/>
    </w:pPr>
  </w:style>
  <w:style w:type="paragraph" w:styleId="TOC7">
    <w:name w:val="toc 7"/>
    <w:basedOn w:val="Normal"/>
    <w:next w:val="Normal"/>
    <w:autoRedefine/>
    <w:uiPriority w:val="39"/>
    <w:semiHidden/>
    <w:unhideWhenUsed/>
    <w:rsid w:val="00D57805"/>
    <w:pPr>
      <w:spacing w:after="100"/>
      <w:ind w:left="1260"/>
    </w:pPr>
  </w:style>
  <w:style w:type="paragraph" w:styleId="TOC8">
    <w:name w:val="toc 8"/>
    <w:basedOn w:val="Normal"/>
    <w:next w:val="Normal"/>
    <w:autoRedefine/>
    <w:uiPriority w:val="39"/>
    <w:semiHidden/>
    <w:unhideWhenUsed/>
    <w:rsid w:val="00D57805"/>
    <w:pPr>
      <w:spacing w:after="100"/>
      <w:ind w:left="1470"/>
    </w:pPr>
  </w:style>
  <w:style w:type="paragraph" w:styleId="TOC9">
    <w:name w:val="toc 9"/>
    <w:basedOn w:val="Normal"/>
    <w:next w:val="Normal"/>
    <w:autoRedefine/>
    <w:uiPriority w:val="39"/>
    <w:semiHidden/>
    <w:unhideWhenUsed/>
    <w:rsid w:val="00D57805"/>
    <w:pPr>
      <w:spacing w:after="100"/>
      <w:ind w:left="1680"/>
    </w:pPr>
  </w:style>
  <w:style w:type="paragraph" w:customStyle="1" w:styleId="FootnoteText1">
    <w:name w:val="Footnote Text1"/>
    <w:basedOn w:val="Normal"/>
    <w:qFormat/>
    <w:rsid w:val="00810DE6"/>
    <w:pPr>
      <w:spacing w:after="0"/>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507">
      <w:bodyDiv w:val="1"/>
      <w:marLeft w:val="0"/>
      <w:marRight w:val="0"/>
      <w:marTop w:val="0"/>
      <w:marBottom w:val="0"/>
      <w:divBdr>
        <w:top w:val="none" w:sz="0" w:space="0" w:color="auto"/>
        <w:left w:val="none" w:sz="0" w:space="0" w:color="auto"/>
        <w:bottom w:val="none" w:sz="0" w:space="0" w:color="auto"/>
        <w:right w:val="none" w:sz="0" w:space="0" w:color="auto"/>
      </w:divBdr>
    </w:div>
    <w:div w:id="62797581">
      <w:bodyDiv w:val="1"/>
      <w:marLeft w:val="0"/>
      <w:marRight w:val="0"/>
      <w:marTop w:val="0"/>
      <w:marBottom w:val="0"/>
      <w:divBdr>
        <w:top w:val="none" w:sz="0" w:space="0" w:color="auto"/>
        <w:left w:val="none" w:sz="0" w:space="0" w:color="auto"/>
        <w:bottom w:val="none" w:sz="0" w:space="0" w:color="auto"/>
        <w:right w:val="none" w:sz="0" w:space="0" w:color="auto"/>
      </w:divBdr>
    </w:div>
    <w:div w:id="84690336">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67717245">
      <w:bodyDiv w:val="1"/>
      <w:marLeft w:val="0"/>
      <w:marRight w:val="0"/>
      <w:marTop w:val="0"/>
      <w:marBottom w:val="0"/>
      <w:divBdr>
        <w:top w:val="none" w:sz="0" w:space="0" w:color="auto"/>
        <w:left w:val="none" w:sz="0" w:space="0" w:color="auto"/>
        <w:bottom w:val="none" w:sz="0" w:space="0" w:color="auto"/>
        <w:right w:val="none" w:sz="0" w:space="0" w:color="auto"/>
      </w:divBdr>
    </w:div>
    <w:div w:id="279606119">
      <w:bodyDiv w:val="1"/>
      <w:marLeft w:val="0"/>
      <w:marRight w:val="0"/>
      <w:marTop w:val="0"/>
      <w:marBottom w:val="0"/>
      <w:divBdr>
        <w:top w:val="none" w:sz="0" w:space="0" w:color="auto"/>
        <w:left w:val="none" w:sz="0" w:space="0" w:color="auto"/>
        <w:bottom w:val="none" w:sz="0" w:space="0" w:color="auto"/>
        <w:right w:val="none" w:sz="0" w:space="0" w:color="auto"/>
      </w:divBdr>
    </w:div>
    <w:div w:id="312879453">
      <w:bodyDiv w:val="1"/>
      <w:marLeft w:val="0"/>
      <w:marRight w:val="0"/>
      <w:marTop w:val="0"/>
      <w:marBottom w:val="0"/>
      <w:divBdr>
        <w:top w:val="none" w:sz="0" w:space="0" w:color="auto"/>
        <w:left w:val="none" w:sz="0" w:space="0" w:color="auto"/>
        <w:bottom w:val="none" w:sz="0" w:space="0" w:color="auto"/>
        <w:right w:val="none" w:sz="0" w:space="0" w:color="auto"/>
      </w:divBdr>
    </w:div>
    <w:div w:id="317810998">
      <w:bodyDiv w:val="1"/>
      <w:marLeft w:val="0"/>
      <w:marRight w:val="0"/>
      <w:marTop w:val="0"/>
      <w:marBottom w:val="0"/>
      <w:divBdr>
        <w:top w:val="none" w:sz="0" w:space="0" w:color="auto"/>
        <w:left w:val="none" w:sz="0" w:space="0" w:color="auto"/>
        <w:bottom w:val="none" w:sz="0" w:space="0" w:color="auto"/>
        <w:right w:val="none" w:sz="0" w:space="0" w:color="auto"/>
      </w:divBdr>
    </w:div>
    <w:div w:id="377047128">
      <w:bodyDiv w:val="1"/>
      <w:marLeft w:val="0"/>
      <w:marRight w:val="0"/>
      <w:marTop w:val="0"/>
      <w:marBottom w:val="0"/>
      <w:divBdr>
        <w:top w:val="none" w:sz="0" w:space="0" w:color="auto"/>
        <w:left w:val="none" w:sz="0" w:space="0" w:color="auto"/>
        <w:bottom w:val="none" w:sz="0" w:space="0" w:color="auto"/>
        <w:right w:val="none" w:sz="0" w:space="0" w:color="auto"/>
      </w:divBdr>
    </w:div>
    <w:div w:id="398287166">
      <w:bodyDiv w:val="1"/>
      <w:marLeft w:val="0"/>
      <w:marRight w:val="0"/>
      <w:marTop w:val="0"/>
      <w:marBottom w:val="0"/>
      <w:divBdr>
        <w:top w:val="none" w:sz="0" w:space="0" w:color="auto"/>
        <w:left w:val="none" w:sz="0" w:space="0" w:color="auto"/>
        <w:bottom w:val="none" w:sz="0" w:space="0" w:color="auto"/>
        <w:right w:val="none" w:sz="0" w:space="0" w:color="auto"/>
      </w:divBdr>
    </w:div>
    <w:div w:id="428087683">
      <w:bodyDiv w:val="1"/>
      <w:marLeft w:val="0"/>
      <w:marRight w:val="0"/>
      <w:marTop w:val="0"/>
      <w:marBottom w:val="0"/>
      <w:divBdr>
        <w:top w:val="none" w:sz="0" w:space="0" w:color="auto"/>
        <w:left w:val="none" w:sz="0" w:space="0" w:color="auto"/>
        <w:bottom w:val="none" w:sz="0" w:space="0" w:color="auto"/>
        <w:right w:val="none" w:sz="0" w:space="0" w:color="auto"/>
      </w:divBdr>
    </w:div>
    <w:div w:id="491145870">
      <w:bodyDiv w:val="1"/>
      <w:marLeft w:val="0"/>
      <w:marRight w:val="0"/>
      <w:marTop w:val="0"/>
      <w:marBottom w:val="0"/>
      <w:divBdr>
        <w:top w:val="none" w:sz="0" w:space="0" w:color="auto"/>
        <w:left w:val="none" w:sz="0" w:space="0" w:color="auto"/>
        <w:bottom w:val="none" w:sz="0" w:space="0" w:color="auto"/>
        <w:right w:val="none" w:sz="0" w:space="0" w:color="auto"/>
      </w:divBdr>
    </w:div>
    <w:div w:id="521667396">
      <w:bodyDiv w:val="1"/>
      <w:marLeft w:val="0"/>
      <w:marRight w:val="0"/>
      <w:marTop w:val="0"/>
      <w:marBottom w:val="0"/>
      <w:divBdr>
        <w:top w:val="none" w:sz="0" w:space="0" w:color="auto"/>
        <w:left w:val="none" w:sz="0" w:space="0" w:color="auto"/>
        <w:bottom w:val="none" w:sz="0" w:space="0" w:color="auto"/>
        <w:right w:val="none" w:sz="0" w:space="0" w:color="auto"/>
      </w:divBdr>
    </w:div>
    <w:div w:id="672688585">
      <w:bodyDiv w:val="1"/>
      <w:marLeft w:val="0"/>
      <w:marRight w:val="0"/>
      <w:marTop w:val="0"/>
      <w:marBottom w:val="0"/>
      <w:divBdr>
        <w:top w:val="none" w:sz="0" w:space="0" w:color="auto"/>
        <w:left w:val="none" w:sz="0" w:space="0" w:color="auto"/>
        <w:bottom w:val="none" w:sz="0" w:space="0" w:color="auto"/>
        <w:right w:val="none" w:sz="0" w:space="0" w:color="auto"/>
      </w:divBdr>
    </w:div>
    <w:div w:id="715739666">
      <w:bodyDiv w:val="1"/>
      <w:marLeft w:val="0"/>
      <w:marRight w:val="0"/>
      <w:marTop w:val="0"/>
      <w:marBottom w:val="0"/>
      <w:divBdr>
        <w:top w:val="none" w:sz="0" w:space="0" w:color="auto"/>
        <w:left w:val="none" w:sz="0" w:space="0" w:color="auto"/>
        <w:bottom w:val="none" w:sz="0" w:space="0" w:color="auto"/>
        <w:right w:val="none" w:sz="0" w:space="0" w:color="auto"/>
      </w:divBdr>
    </w:div>
    <w:div w:id="1016424979">
      <w:bodyDiv w:val="1"/>
      <w:marLeft w:val="0"/>
      <w:marRight w:val="0"/>
      <w:marTop w:val="0"/>
      <w:marBottom w:val="0"/>
      <w:divBdr>
        <w:top w:val="none" w:sz="0" w:space="0" w:color="auto"/>
        <w:left w:val="none" w:sz="0" w:space="0" w:color="auto"/>
        <w:bottom w:val="none" w:sz="0" w:space="0" w:color="auto"/>
        <w:right w:val="none" w:sz="0" w:space="0" w:color="auto"/>
      </w:divBdr>
    </w:div>
    <w:div w:id="1021977532">
      <w:bodyDiv w:val="1"/>
      <w:marLeft w:val="0"/>
      <w:marRight w:val="0"/>
      <w:marTop w:val="0"/>
      <w:marBottom w:val="0"/>
      <w:divBdr>
        <w:top w:val="none" w:sz="0" w:space="0" w:color="auto"/>
        <w:left w:val="none" w:sz="0" w:space="0" w:color="auto"/>
        <w:bottom w:val="none" w:sz="0" w:space="0" w:color="auto"/>
        <w:right w:val="none" w:sz="0" w:space="0" w:color="auto"/>
      </w:divBdr>
    </w:div>
    <w:div w:id="1034162028">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206484675">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
    <w:div w:id="1254556706">
      <w:bodyDiv w:val="1"/>
      <w:marLeft w:val="0"/>
      <w:marRight w:val="0"/>
      <w:marTop w:val="0"/>
      <w:marBottom w:val="0"/>
      <w:divBdr>
        <w:top w:val="none" w:sz="0" w:space="0" w:color="auto"/>
        <w:left w:val="none" w:sz="0" w:space="0" w:color="auto"/>
        <w:bottom w:val="none" w:sz="0" w:space="0" w:color="auto"/>
        <w:right w:val="none" w:sz="0" w:space="0" w:color="auto"/>
      </w:divBdr>
    </w:div>
    <w:div w:id="1284851581">
      <w:bodyDiv w:val="1"/>
      <w:marLeft w:val="0"/>
      <w:marRight w:val="0"/>
      <w:marTop w:val="0"/>
      <w:marBottom w:val="0"/>
      <w:divBdr>
        <w:top w:val="none" w:sz="0" w:space="0" w:color="auto"/>
        <w:left w:val="none" w:sz="0" w:space="0" w:color="auto"/>
        <w:bottom w:val="none" w:sz="0" w:space="0" w:color="auto"/>
        <w:right w:val="none" w:sz="0" w:space="0" w:color="auto"/>
      </w:divBdr>
    </w:div>
    <w:div w:id="1306668751">
      <w:bodyDiv w:val="1"/>
      <w:marLeft w:val="0"/>
      <w:marRight w:val="0"/>
      <w:marTop w:val="0"/>
      <w:marBottom w:val="0"/>
      <w:divBdr>
        <w:top w:val="none" w:sz="0" w:space="0" w:color="auto"/>
        <w:left w:val="none" w:sz="0" w:space="0" w:color="auto"/>
        <w:bottom w:val="none" w:sz="0" w:space="0" w:color="auto"/>
        <w:right w:val="none" w:sz="0" w:space="0" w:color="auto"/>
      </w:divBdr>
    </w:div>
    <w:div w:id="1477915414">
      <w:bodyDiv w:val="1"/>
      <w:marLeft w:val="0"/>
      <w:marRight w:val="0"/>
      <w:marTop w:val="0"/>
      <w:marBottom w:val="0"/>
      <w:divBdr>
        <w:top w:val="none" w:sz="0" w:space="0" w:color="auto"/>
        <w:left w:val="none" w:sz="0" w:space="0" w:color="auto"/>
        <w:bottom w:val="none" w:sz="0" w:space="0" w:color="auto"/>
        <w:right w:val="none" w:sz="0" w:space="0" w:color="auto"/>
      </w:divBdr>
    </w:div>
    <w:div w:id="1523015511">
      <w:bodyDiv w:val="1"/>
      <w:marLeft w:val="0"/>
      <w:marRight w:val="0"/>
      <w:marTop w:val="0"/>
      <w:marBottom w:val="0"/>
      <w:divBdr>
        <w:top w:val="none" w:sz="0" w:space="0" w:color="auto"/>
        <w:left w:val="none" w:sz="0" w:space="0" w:color="auto"/>
        <w:bottom w:val="none" w:sz="0" w:space="0" w:color="auto"/>
        <w:right w:val="none" w:sz="0" w:space="0" w:color="auto"/>
      </w:divBdr>
    </w:div>
    <w:div w:id="1537615436">
      <w:bodyDiv w:val="1"/>
      <w:marLeft w:val="0"/>
      <w:marRight w:val="0"/>
      <w:marTop w:val="0"/>
      <w:marBottom w:val="0"/>
      <w:divBdr>
        <w:top w:val="none" w:sz="0" w:space="0" w:color="auto"/>
        <w:left w:val="none" w:sz="0" w:space="0" w:color="auto"/>
        <w:bottom w:val="none" w:sz="0" w:space="0" w:color="auto"/>
        <w:right w:val="none" w:sz="0" w:space="0" w:color="auto"/>
      </w:divBdr>
    </w:div>
    <w:div w:id="1543401716">
      <w:bodyDiv w:val="1"/>
      <w:marLeft w:val="0"/>
      <w:marRight w:val="0"/>
      <w:marTop w:val="0"/>
      <w:marBottom w:val="0"/>
      <w:divBdr>
        <w:top w:val="none" w:sz="0" w:space="0" w:color="auto"/>
        <w:left w:val="none" w:sz="0" w:space="0" w:color="auto"/>
        <w:bottom w:val="none" w:sz="0" w:space="0" w:color="auto"/>
        <w:right w:val="none" w:sz="0" w:space="0" w:color="auto"/>
      </w:divBdr>
    </w:div>
    <w:div w:id="1611620658">
      <w:bodyDiv w:val="1"/>
      <w:marLeft w:val="0"/>
      <w:marRight w:val="0"/>
      <w:marTop w:val="0"/>
      <w:marBottom w:val="0"/>
      <w:divBdr>
        <w:top w:val="none" w:sz="0" w:space="0" w:color="auto"/>
        <w:left w:val="none" w:sz="0" w:space="0" w:color="auto"/>
        <w:bottom w:val="none" w:sz="0" w:space="0" w:color="auto"/>
        <w:right w:val="none" w:sz="0" w:space="0" w:color="auto"/>
      </w:divBdr>
    </w:div>
    <w:div w:id="1684817656">
      <w:bodyDiv w:val="1"/>
      <w:marLeft w:val="0"/>
      <w:marRight w:val="0"/>
      <w:marTop w:val="0"/>
      <w:marBottom w:val="0"/>
      <w:divBdr>
        <w:top w:val="none" w:sz="0" w:space="0" w:color="auto"/>
        <w:left w:val="none" w:sz="0" w:space="0" w:color="auto"/>
        <w:bottom w:val="none" w:sz="0" w:space="0" w:color="auto"/>
        <w:right w:val="none" w:sz="0" w:space="0" w:color="auto"/>
      </w:divBdr>
    </w:div>
    <w:div w:id="1694725734">
      <w:bodyDiv w:val="1"/>
      <w:marLeft w:val="0"/>
      <w:marRight w:val="0"/>
      <w:marTop w:val="0"/>
      <w:marBottom w:val="0"/>
      <w:divBdr>
        <w:top w:val="none" w:sz="0" w:space="0" w:color="auto"/>
        <w:left w:val="none" w:sz="0" w:space="0" w:color="auto"/>
        <w:bottom w:val="none" w:sz="0" w:space="0" w:color="auto"/>
        <w:right w:val="none" w:sz="0" w:space="0" w:color="auto"/>
      </w:divBdr>
    </w:div>
    <w:div w:id="1731146904">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829249729">
      <w:bodyDiv w:val="1"/>
      <w:marLeft w:val="0"/>
      <w:marRight w:val="0"/>
      <w:marTop w:val="0"/>
      <w:marBottom w:val="0"/>
      <w:divBdr>
        <w:top w:val="none" w:sz="0" w:space="0" w:color="auto"/>
        <w:left w:val="none" w:sz="0" w:space="0" w:color="auto"/>
        <w:bottom w:val="none" w:sz="0" w:space="0" w:color="auto"/>
        <w:right w:val="none" w:sz="0" w:space="0" w:color="auto"/>
      </w:divBdr>
    </w:div>
    <w:div w:id="1919056030">
      <w:bodyDiv w:val="1"/>
      <w:marLeft w:val="0"/>
      <w:marRight w:val="0"/>
      <w:marTop w:val="0"/>
      <w:marBottom w:val="0"/>
      <w:divBdr>
        <w:top w:val="none" w:sz="0" w:space="0" w:color="auto"/>
        <w:left w:val="none" w:sz="0" w:space="0" w:color="auto"/>
        <w:bottom w:val="none" w:sz="0" w:space="0" w:color="auto"/>
        <w:right w:val="none" w:sz="0" w:space="0" w:color="auto"/>
      </w:divBdr>
    </w:div>
    <w:div w:id="1921675683">
      <w:bodyDiv w:val="1"/>
      <w:marLeft w:val="0"/>
      <w:marRight w:val="0"/>
      <w:marTop w:val="0"/>
      <w:marBottom w:val="0"/>
      <w:divBdr>
        <w:top w:val="none" w:sz="0" w:space="0" w:color="auto"/>
        <w:left w:val="none" w:sz="0" w:space="0" w:color="auto"/>
        <w:bottom w:val="none" w:sz="0" w:space="0" w:color="auto"/>
        <w:right w:val="none" w:sz="0" w:space="0" w:color="auto"/>
      </w:divBdr>
    </w:div>
    <w:div w:id="2047287067">
      <w:bodyDiv w:val="1"/>
      <w:marLeft w:val="0"/>
      <w:marRight w:val="0"/>
      <w:marTop w:val="0"/>
      <w:marBottom w:val="0"/>
      <w:divBdr>
        <w:top w:val="none" w:sz="0" w:space="0" w:color="auto"/>
        <w:left w:val="none" w:sz="0" w:space="0" w:color="auto"/>
        <w:bottom w:val="none" w:sz="0" w:space="0" w:color="auto"/>
        <w:right w:val="none" w:sz="0" w:space="0" w:color="auto"/>
      </w:divBdr>
    </w:div>
    <w:div w:id="2048290137">
      <w:bodyDiv w:val="1"/>
      <w:marLeft w:val="0"/>
      <w:marRight w:val="0"/>
      <w:marTop w:val="0"/>
      <w:marBottom w:val="0"/>
      <w:divBdr>
        <w:top w:val="none" w:sz="0" w:space="0" w:color="auto"/>
        <w:left w:val="none" w:sz="0" w:space="0" w:color="auto"/>
        <w:bottom w:val="none" w:sz="0" w:space="0" w:color="auto"/>
        <w:right w:val="none" w:sz="0" w:space="0" w:color="auto"/>
      </w:divBdr>
    </w:div>
    <w:div w:id="2064014110">
      <w:bodyDiv w:val="1"/>
      <w:marLeft w:val="0"/>
      <w:marRight w:val="0"/>
      <w:marTop w:val="0"/>
      <w:marBottom w:val="0"/>
      <w:divBdr>
        <w:top w:val="none" w:sz="0" w:space="0" w:color="auto"/>
        <w:left w:val="none" w:sz="0" w:space="0" w:color="auto"/>
        <w:bottom w:val="none" w:sz="0" w:space="0" w:color="auto"/>
        <w:right w:val="none" w:sz="0" w:space="0" w:color="auto"/>
      </w:divBdr>
    </w:div>
    <w:div w:id="2087338317">
      <w:bodyDiv w:val="1"/>
      <w:marLeft w:val="0"/>
      <w:marRight w:val="0"/>
      <w:marTop w:val="0"/>
      <w:marBottom w:val="0"/>
      <w:divBdr>
        <w:top w:val="none" w:sz="0" w:space="0" w:color="auto"/>
        <w:left w:val="none" w:sz="0" w:space="0" w:color="auto"/>
        <w:bottom w:val="none" w:sz="0" w:space="0" w:color="auto"/>
        <w:right w:val="none" w:sz="0" w:space="0" w:color="auto"/>
      </w:divBdr>
    </w:div>
    <w:div w:id="2106001385">
      <w:bodyDiv w:val="1"/>
      <w:marLeft w:val="0"/>
      <w:marRight w:val="0"/>
      <w:marTop w:val="0"/>
      <w:marBottom w:val="0"/>
      <w:divBdr>
        <w:top w:val="none" w:sz="0" w:space="0" w:color="auto"/>
        <w:left w:val="none" w:sz="0" w:space="0" w:color="auto"/>
        <w:bottom w:val="none" w:sz="0" w:space="0" w:color="auto"/>
        <w:right w:val="none" w:sz="0" w:space="0" w:color="auto"/>
      </w:divBdr>
    </w:div>
    <w:div w:id="2111578660">
      <w:bodyDiv w:val="1"/>
      <w:marLeft w:val="0"/>
      <w:marRight w:val="0"/>
      <w:marTop w:val="0"/>
      <w:marBottom w:val="0"/>
      <w:divBdr>
        <w:top w:val="none" w:sz="0" w:space="0" w:color="auto"/>
        <w:left w:val="none" w:sz="0" w:space="0" w:color="auto"/>
        <w:bottom w:val="none" w:sz="0" w:space="0" w:color="auto"/>
        <w:right w:val="none" w:sz="0" w:space="0" w:color="auto"/>
      </w:divBdr>
    </w:div>
    <w:div w:id="21459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reativecommons.org/licenses/by/3.0/nz/deed.en" TargetMode="External"/><Relationship Id="rId26" Type="http://schemas.openxmlformats.org/officeDocument/2006/relationships/hyperlink" Target="http://www.biomedcentral.com/1471-2458/11/S4/S4" TargetMode="External"/><Relationship Id="rId3" Type="http://schemas.openxmlformats.org/officeDocument/2006/relationships/styles" Target="styles.xml"/><Relationship Id="rId21" Type="http://schemas.openxmlformats.org/officeDocument/2006/relationships/hyperlink" Target="http://www.stats.govt.nz/methods/research-papers/topss.asp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disability-europe.net/content/aned/media/ANED%202008%20Task%205%20Monitoring%20UN%20Convention%20report%20final%20version.pdf" TargetMode="External"/><Relationship Id="rId33" Type="http://schemas.openxmlformats.org/officeDocument/2006/relationships/hyperlink" Target="http://www.who.int/disabilities/world_report/2011/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nz/deed.en" TargetMode="External"/><Relationship Id="rId20" Type="http://schemas.openxmlformats.org/officeDocument/2006/relationships/hyperlink" Target="http://www.health.govt.nz/nz-health-statistics/national-collections-and-surveys/surveys/current-recent-surveys/new-zealand-health-survey" TargetMode="External"/><Relationship Id="rId29" Type="http://schemas.openxmlformats.org/officeDocument/2006/relationships/hyperlink" Target="http://www.un.org/disabilities/default.asp?navid=15&amp;pid=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hyperlink" Target="http://www.who.int/classifications/icf/icfbeginnersguide.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yperlink" Target="http://www.stats.govt.nz/methods/research-papers/topss/census-admin-data.aspx"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legislation.govt.nz/act/public/1981/0047/latest/DLM51358.html" TargetMode="External"/><Relationship Id="rId31" Type="http://schemas.openxmlformats.org/officeDocument/2006/relationships/hyperlink" Target="http://plato.stanford.edu/entries/disabil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stats.govt.nz/browse_for_stats/snapshots-of-nz/integrated-data-infrastructure.aspx" TargetMode="External"/><Relationship Id="rId27" Type="http://schemas.openxmlformats.org/officeDocument/2006/relationships/hyperlink" Target="http://siteresources.worldbank.org/DISABILITY/Resources/Data/MontPrevalence.pdf" TargetMode="External"/><Relationship Id="rId30" Type="http://schemas.openxmlformats.org/officeDocument/2006/relationships/hyperlink" Target="http://unstats.un.org/unsd/demographic/sources/census/census3.htm" TargetMode="External"/><Relationship Id="rId35"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who.int/classifications/icf/icfbeginnersguide.pdf" TargetMode="External"/><Relationship Id="rId13" Type="http://schemas.openxmlformats.org/officeDocument/2006/relationships/hyperlink" Target="http://www.cdc.gov/nchs/data/washington_group/recommendations_for_disability_measurement.pdf" TargetMode="External"/><Relationship Id="rId18" Type="http://schemas.openxmlformats.org/officeDocument/2006/relationships/hyperlink" Target="http://www.cdc.gov/nchs/data/washington_group/meeting8/interpreting_disability.pdf" TargetMode="External"/><Relationship Id="rId3" Type="http://schemas.openxmlformats.org/officeDocument/2006/relationships/hyperlink" Target="http://www.stats.govt.nz/methods/research-papers/topss/census-admin-data.aspx" TargetMode="External"/><Relationship Id="rId21" Type="http://schemas.openxmlformats.org/officeDocument/2006/relationships/hyperlink" Target="http://www.un.org/disabilities/default.asp?navid=15&amp;pid=150" TargetMode="External"/><Relationship Id="rId7" Type="http://schemas.openxmlformats.org/officeDocument/2006/relationships/hyperlink" Target="http://www.biomedcentral.com/1471-2458/11/S4/S4" TargetMode="External"/><Relationship Id="rId12" Type="http://schemas.openxmlformats.org/officeDocument/2006/relationships/hyperlink" Target="http://www.cdc.gov/nchs/data/washington_group/ResultsoftheTestingoftheESCAP-GQuestionSetonDisability.pdf" TargetMode="External"/><Relationship Id="rId17" Type="http://schemas.openxmlformats.org/officeDocument/2006/relationships/hyperlink" Target="http://unstats.un.org/unsd/publication/SeriesM/Seriesm_67rev2e.pdf" TargetMode="External"/><Relationship Id="rId2" Type="http://schemas.openxmlformats.org/officeDocument/2006/relationships/hyperlink" Target="http://www.stats.govt.nz/browse_for_stats/health/disabilities/DisabilitySurvey_HOTP2013/Definitions.aspx" TargetMode="External"/><Relationship Id="rId16" Type="http://schemas.openxmlformats.org/officeDocument/2006/relationships/hyperlink" Target="http://siteresources.worldbank.org/DISABILITY/Resources/Data/MontPrevalence.pdf" TargetMode="External"/><Relationship Id="rId20" Type="http://schemas.openxmlformats.org/officeDocument/2006/relationships/hyperlink" Target="http://unstats.un.org/unsd/demographic/sources/census/census3.htm" TargetMode="External"/><Relationship Id="rId1" Type="http://schemas.openxmlformats.org/officeDocument/2006/relationships/hyperlink" Target="http://www.stats.govt.nz/browse_for_stats/health/disabilities.aspx" TargetMode="External"/><Relationship Id="rId6" Type="http://schemas.openxmlformats.org/officeDocument/2006/relationships/hyperlink" Target="http://unstats.un.org/unsd/demographic/sources/census/census3.htm" TargetMode="External"/><Relationship Id="rId11" Type="http://schemas.openxmlformats.org/officeDocument/2006/relationships/hyperlink" Target="http://www.cdc.gov/nchs/data/washington_group/WG_purpose_paper.pdf" TargetMode="External"/><Relationship Id="rId5" Type="http://schemas.openxmlformats.org/officeDocument/2006/relationships/hyperlink" Target="http://www.cdc.gov/nchs/washington_group.htm" TargetMode="External"/><Relationship Id="rId15" Type="http://schemas.openxmlformats.org/officeDocument/2006/relationships/hyperlink" Target="http://plato.stanford.edu/entries/disability/" TargetMode="External"/><Relationship Id="rId10" Type="http://schemas.openxmlformats.org/officeDocument/2006/relationships/hyperlink" Target="http://www.stats.govt.nz/browse_for_stats/health/disabilities/2011-disability-survey.aspx" TargetMode="External"/><Relationship Id="rId19" Type="http://schemas.openxmlformats.org/officeDocument/2006/relationships/hyperlink" Target="http://unstats.un.org/unsd/demographic/sources/census/census3.htm" TargetMode="External"/><Relationship Id="rId4" Type="http://schemas.openxmlformats.org/officeDocument/2006/relationships/hyperlink" Target="http://www.stats.govt.nz/browse_for_stats/snapshots-of-nz/integrated-data-infrastructure.aspx" TargetMode="External"/><Relationship Id="rId9" Type="http://schemas.openxmlformats.org/officeDocument/2006/relationships/hyperlink" Target="http://www.abs.gov.au/AUSSTATS/abs@.nsf/Latestproducts/17B2622B96E0C1C9CA2571B90011998B?opendocument" TargetMode="External"/><Relationship Id="rId14" Type="http://schemas.openxmlformats.org/officeDocument/2006/relationships/hyperlink" Target="http://www.cdc.gov/nchs/data/washington_group/meeting14/WG14_Executive%20Summar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tats.govt.nz\mydocs\wlg\pobrien\my%20documents\Disability\FINAL%20FOR%20SURVEY%20CENSUS%20COMPARI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data '!$J$4</c:f>
              <c:strCache>
                <c:ptCount val="1"/>
                <c:pt idx="0">
                  <c:v>2013 Survey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'chart data '!$I$5:$I$9</c:f>
              <c:strCache>
                <c:ptCount val="5"/>
                <c:pt idx="0">
                  <c:v>Under 15 years</c:v>
                </c:pt>
                <c:pt idx="1">
                  <c:v>15 to 44 years</c:v>
                </c:pt>
                <c:pt idx="2">
                  <c:v>45 to 64 years</c:v>
                </c:pt>
                <c:pt idx="3">
                  <c:v>65 years and over</c:v>
                </c:pt>
                <c:pt idx="4">
                  <c:v>All ages</c:v>
                </c:pt>
              </c:strCache>
            </c:strRef>
          </c:cat>
          <c:val>
            <c:numRef>
              <c:f>'chart data '!$J$5:$J$9</c:f>
              <c:numCache>
                <c:formatCode>0</c:formatCode>
                <c:ptCount val="5"/>
                <c:pt idx="0">
                  <c:v>11</c:v>
                </c:pt>
                <c:pt idx="1">
                  <c:v>16</c:v>
                </c:pt>
                <c:pt idx="2">
                  <c:v>28</c:v>
                </c:pt>
                <c:pt idx="3">
                  <c:v>59</c:v>
                </c:pt>
                <c:pt idx="4">
                  <c:v>24</c:v>
                </c:pt>
              </c:numCache>
            </c:numRef>
          </c:val>
        </c:ser>
        <c:ser>
          <c:idx val="1"/>
          <c:order val="1"/>
          <c:tx>
            <c:strRef>
              <c:f>'chart data '!$K$4</c:f>
              <c:strCache>
                <c:ptCount val="1"/>
                <c:pt idx="0">
                  <c:v>2013 Census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'chart data '!$I$5:$I$9</c:f>
              <c:strCache>
                <c:ptCount val="5"/>
                <c:pt idx="0">
                  <c:v>Under 15 years</c:v>
                </c:pt>
                <c:pt idx="1">
                  <c:v>15 to 44 years</c:v>
                </c:pt>
                <c:pt idx="2">
                  <c:v>45 to 64 years</c:v>
                </c:pt>
                <c:pt idx="3">
                  <c:v>65 years and over</c:v>
                </c:pt>
                <c:pt idx="4">
                  <c:v>All ages</c:v>
                </c:pt>
              </c:strCache>
            </c:strRef>
          </c:cat>
          <c:val>
            <c:numRef>
              <c:f>'chart data '!$K$5:$K$9</c:f>
              <c:numCache>
                <c:formatCode>General</c:formatCode>
                <c:ptCount val="5"/>
                <c:pt idx="0">
                  <c:v>5</c:v>
                </c:pt>
                <c:pt idx="1">
                  <c:v>10</c:v>
                </c:pt>
                <c:pt idx="2">
                  <c:v>19</c:v>
                </c:pt>
                <c:pt idx="3">
                  <c:v>38</c:v>
                </c:pt>
                <c:pt idx="4">
                  <c:v>16</c:v>
                </c:pt>
              </c:numCache>
            </c:numRef>
          </c:val>
        </c:ser>
        <c:dLbls>
          <c:dLblPos val="inEnd"/>
          <c:showLegendKey val="0"/>
          <c:showVal val="1"/>
          <c:showCatName val="0"/>
          <c:showSerName val="0"/>
          <c:showPercent val="0"/>
          <c:showBubbleSize val="0"/>
        </c:dLbls>
        <c:gapWidth val="65"/>
        <c:axId val="107668608"/>
        <c:axId val="107670528"/>
      </c:barChart>
      <c:catAx>
        <c:axId val="107668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670528"/>
        <c:crosses val="autoZero"/>
        <c:auto val="1"/>
        <c:lblAlgn val="ctr"/>
        <c:lblOffset val="100"/>
        <c:noMultiLvlLbl val="0"/>
      </c:catAx>
      <c:valAx>
        <c:axId val="1076705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076686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stics New Zealand report template">
      <a:majorFont>
        <a:latin typeface="Arial Mäori"/>
        <a:ea typeface=""/>
        <a:cs typeface=""/>
      </a:majorFont>
      <a:minorFont>
        <a:latin typeface="Arial Mäo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E88A11-860F-408B-BB7B-7D6E9050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Wellings</dc:creator>
  <cp:lastModifiedBy>Catherine Brennan</cp:lastModifiedBy>
  <cp:revision>3</cp:revision>
  <cp:lastPrinted>2015-08-13T05:25:00Z</cp:lastPrinted>
  <dcterms:created xsi:type="dcterms:W3CDTF">2015-10-15T21:34:00Z</dcterms:created>
  <dcterms:modified xsi:type="dcterms:W3CDTF">2015-10-15T21:34:00Z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DocONEDocID">
    <vt:lpwstr>W178966</vt:lpwstr>
  </property>
  <property fmtid="{D5CDD505-2E9C-101B-9397-08002B2CF9AE}" pid="4" name="DocONERegDate">
    <vt:lpwstr>27/01/2010 06:21:20 PM</vt:lpwstr>
  </property>
  <property fmtid="{D5CDD505-2E9C-101B-9397-08002B2CF9AE}" pid="5" name="DocONECreatedDate">
    <vt:lpwstr>27/01/2010</vt:lpwstr>
  </property>
  <property fmtid="{D5CDD505-2E9C-101B-9397-08002B2CF9AE}" pid="7" name="_NewReviewCycle">
    <vt:lpwstr/>
  </property>
</Properties>
</file>